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AK.2013.00001 vom 24. Juni 2014</w:t>
      </w:r>
    </w:p>
    <w:p>
      <w:r>
        <w:t>ZH Sozialversicherungsgericht, 2014-06-24, DE</w:t>
      </w:r>
    </w:p>
    <w:p>
      <w:r>
        <w:rPr>
          <w:b/>
        </w:rPr>
        <w:t xml:space="preserve">Quelle: </w:t>
      </w:r>
      <w:r>
        <w:t>https://mcp.opencaselaw.ch/entscheid/zh_sozialversicherungsgericht_AK.2013.00001</w:t>
      </w:r>
    </w:p>
    <w:p>
      <w:r>
        <w:t>FR: ZH_SOZIALVERSICHERUNGSGERICHT AK.2013.00001 du 24 juin 2014</w:t>
      </w:r>
    </w:p>
    <w:p>
      <w:r>
        <w:t>IT: ZH_SOZIALVERSICHERUNGSGERICHT AK.2013.00001 del 24 giugno 2014</w:t>
      </w:r>
    </w:p>
    <w:p>
      <w:pPr>
        <w:pStyle w:val="Heading2"/>
      </w:pPr>
      <w:r>
        <w:t>Erwägungen</w:t>
      </w:r>
    </w:p>
    <w:p>
      <w:r>
        <w:rPr>
          <w:b/>
        </w:rPr>
        <w:t>E. 1.1</w:t>
      </w:r>
    </w:p>
    <w:p>
      <w:r>
        <w:t>Nach Art. 52 Abs. 1 des Bundesgesetzes über die Alters- und Hinterlassenen - versi cherung (AHVG) hat ein Arbeitgeber, der durch absichtliche oder grob - fahrlässige Missachtung von Vorschriften einen Schaden verschuldet, diesen der Ausgleichskasse zu ersetzen. Ist der Arbeitgeber eine juristische Per son, so können subsidiär gegebenenfalls die verantwortlichen Organe in An spruch genommen werden (BGE 123 V 12 E. 5b; vgl. BGE 132 III 523 E. 4.5). Haben mehrere Arbeitgeber oder mehrere Organe einer juristischen Person einen Schaden verursacht, haften sie solidarisch (BGE 114 V 213 E. 3 mit Hinweisen). In einem solchen Fall is t gegen jeden einzelnen Schadenersatz pflichtigen eine separate Verfügung zu erlassen. Dabei steht es im Belieben der Ausgleichskasse, ob sie einen, mehrere oder alle solidarisch haftpfli chtigen Organe belangen will (B G E 119 V 8</w:t>
      </w:r>
    </w:p>
    <w:p>
      <w:r>
        <w:rPr>
          <w:b/>
        </w:rPr>
        <w:t>E. 1.2</w:t>
      </w:r>
    </w:p>
    <w:p>
      <w:r>
        <w:t>Die Vorschriften über die Arbeitgeberhaftung nach Art. 52 AHVG sowie die dazu entwickelte Rechtsprechung des Bundesgerichts finden mangels eigener Bestimmungen sinngemäss Anwendung auf die Invalidenversicherungs- (Art. 66 des Bundesgesetzes über die Invalidenvers icherung), Erwerbsersatz - (Art. 21 Abs. 2 des Bundesgesetzes über den Erwerbsersatz für Dienstleistende und bei Mutterschaft) und Arbeitslosenversicherungsbeiträge (Art. 6 des Bundesgesetzes über die obligatorische Arbeitslosenversicherung und die Insolvenzentschädi gung ) sowie auf jene an die FAK gemäss dem Bundesgesetz über die Familien zulagen (Art. 25 lit . c). Gleiches gilt für die bis 31. Dezember 2008 nach kanto nalem Recht erhobenen FAK-Beiträge ( § 33 Abs. 2 des Gesetzes über Kinderzu lagen für Arbeitnehmer in der bis Ende 2007 gültig gewesenen Fassung bzw. § 33 des ab 1. Januar 2008 bis 30. Juni 2009 gültig gewesenen Kinderzulagen gesetzes ; nicht publiziertes Urteil des Bundesgerichts 2P.251/19 96 vom 30. Juni 1997). 2.</w:t>
      </w:r>
    </w:p>
    <w:p>
      <w:r>
        <w:rPr>
          <w:b/>
        </w:rPr>
        <w:t>E. 2</w:t>
      </w:r>
    </w:p>
    <w:p>
      <w:r>
        <w:t>und Urk. 7/2/1 ) teilweise gut</w:t>
      </w:r>
    </w:p>
    <w:p>
      <w:r>
        <w:t>und reduzierte d ie Schadenersatzforderung auf Fr. 151‘832 .85.</w:t>
      </w:r>
    </w:p>
    <w:p>
      <w:r>
        <w:rPr>
          <w:b/>
        </w:rPr>
        <w:t>E. 2.1</w:t>
      </w:r>
    </w:p>
    <w:p>
      <w:r>
        <w:t>Vorab ist die Rüge der Beschwerdeführenden</w:t>
      </w:r>
    </w:p>
    <w:p>
      <w:r>
        <w:t>zu prüfen, wonach die Beschwer - de gegnerin nicht begründet habe, inwiefern ihnen ein grobfahrlässiges Verhalten zum Vorwurf gemacht werden könne</w:t>
      </w:r>
    </w:p>
    <w:p>
      <w:r>
        <w:t>( Urk. 1 und Urk. 7/1, jeweils S. 3 Ziff. 2) . Die Beschwerdeführ enden machten geltend, die Verfügungen vom 30. November 2011 ( Urk. 6/256-257) seien daher als nichtig zu erachten ( Urk. 1 und Urk. 7/1, jeweils S. 2 und S. 4 Ziff. III).</w:t>
      </w:r>
    </w:p>
    <w:p>
      <w:r>
        <w:rPr>
          <w:b/>
        </w:rPr>
        <w:t>E. 2.2</w:t>
      </w:r>
    </w:p>
    <w:p>
      <w:r>
        <w:t>Art. 49 Abs. 3 des Bundesgesetzes über den Allgemeinen Teil des Sozial - versiche rungsrechts (ATSG) statuiert eine Begründungspflicht, wenn die Verfügung den Begehren einer versicherten Person nicht voll entspricht. Die Begründungspflicht folgt aus dem Grundsatz des rechtlichen Gehörs. Die Be gründung muss wenigstens kurz die Überlegungen nennen, von denen sich die Behörde leiten liess und auf welche sich ihr Entscheid stützt. Es sind an die Be gründungsdichte höhere Anforderungen zu stellen, wenn der Entscheid auf ei ner wesentlichen Ermessensbetätigung beruht, wenn er in ein verfassungsmäs siges Recht eingreift oder wenn komplexe Fragen zu beantworten sind. Dabei muss jedenfalls ersichtlich sein, ob und weshalb eine Behörde ein Vorbringen einer Partei für unzutreffend oder unerheblich hält oder ob sie es überhaupt in Betracht gezogen hat. Die Begründung darf sich dabei aber nicht auf den Hin weis beschränken, die Überlegungen einer versicherten Person seien zur Kennt nis genommen und geprüft worden. Dass sich an das Verfügungsverfahren ein Einspracheverfahren anschliesst, kann nicht zum Wegfall der Begründungs pflicht führen (Ueli Kieser , ATSG-Kommentar, 2. Auflage, Zürich 200 9, N 37 f. zu Art. 49).</w:t>
      </w:r>
    </w:p>
    <w:p>
      <w:r>
        <w:t>Die Begründungspflicht gilt auch für Einspracheentscheide</w:t>
      </w:r>
    </w:p>
    <w:p>
      <w:r>
        <w:t>( vgl. Art. 52 Abs. 2 ATSG ).</w:t>
      </w:r>
    </w:p>
    <w:p>
      <w:r>
        <w:rPr>
          <w:b/>
        </w:rPr>
        <w:t>E. 2.3</w:t>
      </w:r>
    </w:p>
    <w:p>
      <w:r>
        <w:t>In den Verfügungen vom 30. November 2011 ( Urk. 6/256-257) sind die Überle gungen , von denen sich die Beschwerdegegnerin leiten liess und auf welche sich ihr Entscheid stützt , in kurzer Form genannt.</w:t>
      </w:r>
    </w:p>
    <w:p>
      <w:r>
        <w:t>Vorbringen der Beschwerde führe n den waren noch nicht in Betracht zu ziehen, n achdem sich die se vorgän gig noch nicht zur Frage ihre r Haftbarkeit geäussert hatten. Abgesehen davon</w:t>
      </w:r>
    </w:p>
    <w:p>
      <w:r>
        <w:t>wies die Beschwerdegegnerin zutreffend darauf hin, dass sie bei Feststellung ei nes durch Missachtung der Beitragsvorschriften entstandenen Schaden s davon ausgehen durfte, dass der Arbeitgeber die Gesetzesnormen absichtlich oder mindeste ns grobfahrlässig verletzt hat, und es grundsätzlich Sache der schaden ersatzpflichtigen Person ist , den Nachweis für allfällige Rechtfertigungs- und Exkulpationsgründe zu erbringen (SVR 2001 AHV Nr . 15 S. 52 E. 5 mit Hin weisen , vgl. nachstehend E. 7.3 ).</w:t>
      </w:r>
    </w:p>
    <w:p>
      <w:r>
        <w:t>In den angefochtenen Einspracheentscheiden</w:t>
      </w:r>
    </w:p>
    <w:p>
      <w:r>
        <w:t>vom 16. November 2012 setzte sich die Beschwerdegegnerin alsdann mit den von den Beschwerdeführenden im Rahmen des Einspracheverfahrens vorgebrachten Exkulpationsgründen ausei nander und legte dar, weshalb sie diese als nicht stichhaltig erachtete ( Urk. 2 und Urk. 7/2/1, jeweils S. 3 f. Ziff. 6 lit . c).</w:t>
      </w:r>
    </w:p>
    <w:p>
      <w:r>
        <w:t>Damit ist die Beschwerdegegnerin i hrer Begründungspflicht sowohl in den Verfü gungen vom 30. November 2011 als auch den Einspracheentscheiden vom 16. November 2012 nachgekommen und hat d en Anspruch der Beschwerde führenden auf rechtliches Gehör nicht verletzt. 3 . 3 .1</w:t>
      </w:r>
    </w:p>
    <w:p>
      <w:r>
        <w:t>Art. 52 AHVG setzt die rechtzeitige Geltendmachung des Schadenersatzes, das Vorliegen eines Schadens, die Organstellung der belangten Person, eine wider rechtliche Pflichtverletzung, ein schuldhaftes oder grobfahrlässiges Verhalten der belangten Person sowie einen adäquaten Kausalzusammenhang zwischen ihrem Verhalten und dem eingetretenen Schaden voraus.</w:t>
      </w:r>
    </w:p>
    <w:p>
      <w:r>
        <w:t>Vorab zu prüfen ist, ob die Schadenersatzverfügung en vom 30. November 2011 ( Urk. 6/256-257) rechtzeitig erlassen wurde n . 3 .2</w:t>
      </w:r>
    </w:p>
    <w:p>
      <w:r>
        <w:t>Der Schadenersatzanspruch verjährt zwei Jahre, nachdem die zuständige Aus gleichskasse vom Schaden Kenntnis erhalten hat, jedenfalls fünf Jahre nach Eintritt des Schadens. Diese Fristen können unterbrochen werden. Der Arbeitge ber kann auf die Einrede der Verjährung verzichten ( Art. 52 Abs. 3 AHVG; vgl. auch BGE 131 V 4 oben). 3 .3</w:t>
      </w:r>
    </w:p>
    <w:p>
      <w:r>
        <w:t>Der Schaden gilt als eingetreten, sobald anzunehmen ist, dass die geschuldeten Beiträge aus rechtlichen oder tatsächlichen Gründen nicht mehr erhoben wer den können (BGE 126 V 443 E. 3a, 121 III 382 E. 3bb, 388 E. 3a, je mit Hin weisen). Dies trifft dann zu, wenn die Beiträge im Sinne von Art. 16 Abs. 1 AHVG verwirkt sind (vgl. beispielsweise BGE 112 V 156, 98 V 26) oder wenn ihre Entrichtung wegen Zahlungsunfähigkeit des beitrags pflichtigen Arbeitge bers nicht mehr möglich ist (vgl. beispielsweise BGE 121 V 234, 240). Im ersten Fall gilt der Schaden als eingetreten, sobald die Beiträge verwirkt sind (BGE 123 V 12 E. 5b, 170 E. 2a, 112 V 156 E. 2, 108 V 189 E. 2d, je mit Hinweisen). Im zweiten Fall gilt der Scha denseintritt als erfolgt, sobald die Beiträge wegen der Zahlungsunfähigkeit des Arbeitgebers nicht mehr im ordent lichen Verfahren nach Art. 14 ff. AHVG erhoben werden kön nen (BGE 123 V 12 E. 5b, 170 E. 2a, 121 III 382 E. 3bb, 113 V 256, 112 V 156 E. 2). 3 . 4</w:t>
      </w:r>
    </w:p>
    <w:p>
      <w:r>
        <w:t>Bei Einstellung des Konkursverfahrens mangels Aktiven gilt der Schaden als mit dem entsprechenden Beschluss eingetreten, der den Konkurs amtlich für fruchtlos erklärt, woraus der Verlust der Beitragsforderung der Ausgleichskasse resultiert. Die Frist von zwei Jahren für die Geltendmachung der Schadener satzforderung seit Kenntnis des Schadens beginnt demnach vom Zeitpunkt der Fruchtloserklärung beziehungsweise von deren Veröffentlichung im Schweize rischen Handelsamtsblatt (SHAB) an zu laufen (BGE 129 V 193 E. 2.3, 128 V 10 E. 5a, 126 V 443 E. 3c). 3 . 5</w:t>
      </w:r>
    </w:p>
    <w:p>
      <w:r>
        <w:t>Am 15. April 2010 wurde über den Verein der Konkurs eröffnet. Das Kon - kursver fahren wurde am 9. August 2010 mangels Aktiven eingestellt , was am 30. August 2010 im SHAB publiziert wurde ( Urk.</w:t>
      </w:r>
    </w:p>
    <w:p>
      <w:r>
        <w:rPr>
          <w:b/>
        </w:rPr>
        <w:t>E. 4</w:t>
      </w:r>
    </w:p>
    <w:p>
      <w:r>
        <w:t>im Prozess Nr. AK.2013.00002) beantragte die Ausgleichs - kasse die Abweisung der Beschwerde .</w:t>
      </w:r>
    </w:p>
    <w:p>
      <w:r>
        <w:rPr>
          <w:b/>
        </w:rPr>
        <w:t>E. 4.3</w:t>
      </w:r>
    </w:p>
    <w:p>
      <w:r>
        <w:t>Im Einspracheverfahren erfolgte eine Herabsetzung der zu bezahlenden Scha - den ersatzsumme um Fr. 15‘956.20 auf Fr. 151‘832.85 ( Urk. 2 und Urk. 7/2/1, jeweils S. 2 Ziff. 3 lit . b). Diese Reduktion ergibt sich unter Berück sichtigung dessen, dass am 15. April 2010 der Konkurs über den Verein eröffnet wurde und damit dessen Organen die Verfügungsbefugnis über die Vermögens werte entzogen war. Die nach dem 15. April 2010 angefallenen Ma hngebühren (vgl. Urk. 6/279 S. 1 f.), Verzugs- und Vergütungszinsen (vgl. Urk. 6/279 S. 2 oben), Erhebungsgebühren und Kosten (vgl. Urk. 6/279 S. 2 Mitte) sowie Betrei bungskosten (vgl. Urk. 6/279 S. 2 f.), welche sich insgesamt auf Fr. 15‘956.20 belaufen, können daher nicht mehr ins Gewicht fallen.</w:t>
      </w:r>
    </w:p>
    <w:p>
      <w:r>
        <w:rPr>
          <w:b/>
        </w:rPr>
        <w:t>E. 4.4</w:t>
      </w:r>
    </w:p>
    <w:p>
      <w:r>
        <w:t>Nach dem Gesagten ist die Höhe des von der Beschwerdegegnerin geltend ge machten Schadens aufgrund der Akten rechtsgenüglich ausgewiesen. Mangels offenkundiger Anhaltspunkte für Berechnungsfehler ist die Schadensberech nung der Beschwerdegegnerin zu bestätigen. Der Schaden wurde von den Be schwerdeführenden in masslicher Hinsicht auch nicht</w:t>
      </w:r>
    </w:p>
    <w:p>
      <w:r>
        <w:t>in Zweifel gezogen.</w:t>
      </w:r>
    </w:p>
    <w:p>
      <w:r>
        <w:t>5 . 5 .1</w:t>
      </w:r>
    </w:p>
    <w:p>
      <w:r>
        <w:t>Zu prüfen ist die weitere Haftungsvoraussetzung der Widerrechtlichkeit.</w:t>
      </w:r>
    </w:p>
    <w:p>
      <w:r>
        <w:t>Art. 14 Abs. 1 AHVG und die Art. 34 ff. der Verordnung über die Alters- und Hinterlassenenversicherung ( AHVV ) schreiben vor, dass der Arbeitgeber bei je der Lohnzahlung die Arbeitnehmerbeiträge in Abzug zu bringen und zusammen mit den Arbeitgeberbeiträgen der Ausgleichskasse zu entrichten hat. Die Arbeit 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gesetzlich vorgeschriebene öffentlichrechtliche Aufgabe. Die Nichterfüllung dieser öffent lichrechtlichen Aufgabe bedeutet eine Missachtung von Vorschriften im Sinne von Art. 52 Abs. 1 AHVG und zieht die volle Schadendeckung nach sich (BGE 118 V 193 E. 2a; vgl. BGE 132 III 523 E. 4.6). 5 . 2</w:t>
      </w:r>
    </w:p>
    <w:p>
      <w:r>
        <w:t>Ausweislich der Akten mussten die B eiträge s eit dem Bestehen des Vereins regel mässig gemahnt oder gar in Betreibung gesetzt werden. Die erste Mahnung erging bereits am 21. Mai 20 0</w:t>
      </w:r>
    </w:p>
    <w:p>
      <w:r>
        <w:rPr>
          <w:b/>
        </w:rPr>
        <w:t>E. 6</w:t>
      </w:r>
    </w:p>
    <w:p>
      <w:r>
        <w:t>/277 S. 2 ). Die Schaden ersatzverfügungen</w:t>
      </w:r>
    </w:p>
    <w:p>
      <w:r>
        <w:t>ergingen am 30. November 2011 , womit die Frist zur Gel tendmachung des Schadenersatzes gemäss Art. 52 Abs. 3 AHVG gewahrt wurde . 4 . 4 .1</w:t>
      </w:r>
    </w:p>
    <w:p>
      <w:r>
        <w:t>Des Weiteren zu prüfen ist die Haftungsvoraussetzung des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 treibungskosten , Veranlagungs- und Mahngebühren sowie die Verzugszinsen bilden Bestandteil des Schadens, welcher der Ausgleichskasse zu ersetzen ist (BGE 121 III 382 E. 3bb; vgl. auch BGE 109 V 95 oben, 108 V 189 E. 5). Im Hinblick auf die in Art. 14 Abs. 1 AHVG normierte Beitrags- und Abrechnungs pflicht des Arbeitgebers gehören auch die Arbeitgeberbeiträge zum massgebli chen Schaden (BGE 98 V 26 E. 5). 4 .2</w:t>
      </w:r>
    </w:p>
    <w:p>
      <w:r>
        <w:t>D i e Beschwerdegegnerin machte einen Schaden in der Höhe von</w:t>
      </w:r>
    </w:p>
    <w:p>
      <w:r>
        <w:t>insgesamt Fr. 167‘789.05 geltend ( Urk. 2 und Urk. 7/2/1, jeweils S. 2 Ziff. 3</w:t>
      </w:r>
    </w:p>
    <w:p>
      <w:r>
        <w:t>lit . a ).</w:t>
      </w:r>
    </w:p>
    <w:p>
      <w:r>
        <w:t>Dem geltend gemachten Schaden liegen ausstehende Beiträge für die Zeit von Februar 2007 bis Dezember 2009 zugrunde (vgl. Urk. 6/279 S. 1 Mitte, Urk. 6/278) .</w:t>
      </w:r>
    </w:p>
    <w:p>
      <w:r>
        <w:t>Bei den Akten liegen die Jahresabrechnungen des Vereins für die Jahre 2007 ( Urk. 6/7), 2008 ( Urk. 6/61) und 2009 ( Urk. 6/161 ), der Bericht des Revisors über die Arbeitgeberkontrolle</w:t>
      </w:r>
    </w:p>
    <w:p>
      <w:r>
        <w:t>vom 14. Januar 2011 ( Urk. 6/242/1) samt Belastungs-Nachtrag für das Jahr 2009 ( Urk. 6/240) und Nachzahlungsverfü gung vom 18. Februar 2011 ( Urk. 6/246) sowie zahlreiche Mahnschreiben und aus betreibungsrechtlichen Verfahren stammende Dokumente, namentlich</w:t>
      </w:r>
    </w:p>
    <w:p>
      <w:r>
        <w:t>Be treibungsbegehren und</w:t>
      </w:r>
    </w:p>
    <w:p>
      <w:r>
        <w:t>Zahlungsbefehle .</w:t>
      </w:r>
    </w:p>
    <w:p>
      <w:r>
        <w:t>Im Weiteren sind ein Kontoauszug vom 8. Februar 2013 ( Urk. 6/278) und eine Beitragsübersicht desselben Datums ( Urk. 6/279) aktenkundig.</w:t>
      </w:r>
    </w:p>
    <w:p>
      <w:r>
        <w:t>Der von der Beschwerdegegnerin geltend gemachte Schaden resultiert aus der Gegenüberstellung der gemäss Beitragsübersicht und Kontoauszug geschuldeten B eiträge zuzüglich</w:t>
      </w:r>
    </w:p>
    <w:p>
      <w:r>
        <w:t>Verzugszinsen, Mahngebühren, Erhebungsgebühren und Kosten sowie Betreibungskosten und der vom Verein geleisteten Zahlungen .</w:t>
      </w:r>
    </w:p>
    <w:p>
      <w:r>
        <w:t>D em nach besteht ein</w:t>
      </w:r>
    </w:p>
    <w:p>
      <w:r>
        <w:t>Saldo von</w:t>
      </w:r>
    </w:p>
    <w:p>
      <w:r>
        <w:t>Fr. 167‘789.05 zu Gunsten der Beschwerdegegnerin.</w:t>
      </w:r>
    </w:p>
    <w:p>
      <w:r>
        <w:rPr>
          <w:b/>
        </w:rPr>
        <w:t>E. 7</w:t>
      </w:r>
    </w:p>
    <w:p>
      <w:r>
        <w:t>.5</w:t>
      </w:r>
    </w:p>
    <w:p>
      <w:r>
        <w:t>Nicht jedes einem Unternehmen als solchem anzulastende Verschulden muss auch ein solches seiner sämtlichen Organe sein. Vielmehr hat man abzuwägen, ob und inwieweit eine Handlung der juristischen Person einem bestimmten Or gan im Hinblick auf dessen rechtliche und faktische Stellung zuzurechnen ist. Ob ein Organ schuldhaft gehandelt hat, hängt demnach entscheidend von der Verantwortung und den Kompetenzen ab, die ihm von der juristischen Person übertragen wurden (BGE 108 V 199 E. 3a, ZAK 1985 S. 620 E. 3b, Urteil des Bundesgerichts 9C_153/2009 vom 18. November 2009 E. 6.1).</w:t>
      </w:r>
    </w:p>
    <w:p>
      <w:r>
        <w:t>Im Verein ist der Vorstand als oberstes Exekutivorgan berechtigt und zugleich verpflichtet, die ihm von Gesetz, Statuten und Vereinsbeschlüssen zugewiesenen Aufgaben zu erfüllen, wozu nebst der Vertretung nach aussen insbesondere die Geschäftsführung im engeren Sinne (wie Organisation des Rechnungswesens und Buchführungspflicht, Anlage des Vereinsvermögens und weitere Verwal tungsaufgaben) gehört (Urteil des Bundesgerichts 9C_153/2009 vom 18. No vember 2009 E. 6.2 mit Hinweisen). Er haftet analog den auftragsrechtlichen Regeln ( Art. 398 Abs. 2 des Obligationenrechts, OR) für die getreue und sorgfäl tige Ausführung der ihm übertragenen Geschäfte ( Pedrazzini /Oberholzer, Grundriss des Personenrechts, 4. Auflage, Bern 1993, S. 252). Im Auftragsrecht hat der Gesetzgeber das Mass der unter verschuldensrechtlichen Gesichtspunk ten erforderlichen Sorgfalt zwar durch Hinweis auf das Arbeitsvertragsrecht geregelt ( Art. 398 Abs. 1 OR). Jedoch sind nach herrschender Lehre an die Sorgfalt eines Beauftragten im A llgemeinen höhere A nforderungen als an einen Arbeitnehmer zu stellen ( Fellmann, Kommentar zum Schweizerischen Privat recht, Obligationenrecht, B ern 1992, N 480 zu Art. 398 mit Hinweisen). Zur Anwendung gelangt ein an den konkreten Verhältnissen ausgerichteter, be reichsspezifischer Sorgfaltsmassstab (Fellmann, a.a.O., N 485 zu Art. 398 OR).</w:t>
      </w:r>
    </w:p>
    <w:p>
      <w:r>
        <w:rPr>
          <w:b/>
        </w:rPr>
        <w:t>E. 8</w:t>
      </w:r>
    </w:p>
    <w:p>
      <w:r>
        <w:t>.4</w:t>
      </w:r>
    </w:p>
    <w:p>
      <w:r>
        <w:t>Die Beschwerdeführenden machten geltend, d a der Verein bei ungenügender Liquidität zunächst für das Überleben des Unternehmens wesentliche andere Forderungen (insbesondere von Arbeitnehmern und Lieferanten) befriedigt habe, sei die Nichtbezahlung der Beiträge entschuldbar gewesen, zumal auf grund der objektiven Umstände habe davon ausgegangen werden können, dass die geschuldeten Beiträge in einem späteren Zeitpunkt nachgezahlt werden könnten. Sie hätten in keinem Zeitpunkt damit rechnen müssen, dass das wirt schaftliche Fortbestehen der Tagesschule durch einen willkürlichen Bewilli gungsentzug beendet werde. Die vereinbarten Ratenzahlungen hätten problem los weiterbezahlt werden können, wenn die Existenzgrundlage der Schule nicht durch das unrechtmässige Handeln der Behörden zerstört worden wäre ( Urk. 1 und Urk. 7/1, jeweils S. 3 Ziff. 1, Urk. 6/26 0 S. 3 f., Urk. 6/261 S. 3 f.).</w:t>
      </w:r>
    </w:p>
    <w:p>
      <w:r>
        <w:rPr>
          <w:b/>
        </w:rPr>
        <w:t>E. 8.5</w:t>
      </w:r>
    </w:p>
    <w:p>
      <w:r>
        <w:t>Nach Lage der Akten ist davon auszugehen, dass der Verein bald nach seiner Gründung im Februar 2007 unter finanziellen Schwierigkeiten litt. Bereits für das Jahr 2007 musste die Beschwerdegegnerin Beiträge mahnen und in Betrei bung setzen (vgl. Urk. 6/2, Urk. 6/9 und Urk. 6/26). Nachdem ein erster mit der Beschwerdegegnerin vereinbarter Ratenzahlungsplan nicht eingehalten worden war (vgl. Urk. 6/48) , lehnte diese mit Schreiben vom 3. Juli 2009 ein neuerliches Gesuch um Ratenzahlung ab, wobei sich die Ausstände zu diesem Zeitpunkt bereits auf Fr. 119‘732.60 beliefen ( Urk. 6/66).</w:t>
      </w:r>
    </w:p>
    <w:p>
      <w:r>
        <w:rPr>
          <w:b/>
        </w:rPr>
        <w:t>E. 8.6</w:t>
      </w:r>
    </w:p>
    <w:p>
      <w:r>
        <w:t>Rechtsprechungsgemäss kommt bei finanziellen Schwierigkeiten der Grundsatz zum Tragen, dass nur so viel Lohn ausbezahlt werden darf, als die darauf un mittelbar ex lege entstandenen Beitragsforderungen gedeckt sind (SVR 1995 AHV Nr. 70 S. 214 E. 5). Für den Zeitraum von Februar 2007 bis Dezember 2009 blieb der Verein der Beschwerdegegnerin Beiträge (inklusive Nebenkosten) in der Höhe von Fr. 167‘789.05 schuldig (vgl. vorstehend E. 4.2), richtete im selben Zeitraum aber Lohnzahlungen von insgesamt Fr. 1‘337‘839.-- aus ( Fr. 254‘433.-- im Jahr 2007, Fr. 703‘280.-- im Jahr 2008 und Fr. 380‘126.-- im Jahr 2009, Urk. 6/7, Urk. 6/61, Urk. 6/161 und Urk. 6/240). Mit anderen Worten wurde den Lohnzahlungen Priorität vor der Beitragsentrichtung eingeräumt, wodurch die Beschwerdegegnerin zu Schaden kam.</w:t>
      </w:r>
    </w:p>
    <w:p>
      <w:r>
        <w:t>A ngesichts der bereits früh aufgetretenen Liquiditätsprobleme durften die Be schwerdeführenden nicht davon ausgehe n , dass es sich um bloss vorüberge hende Zahlun gsschwierigkeiten handelte, wel che durch das Nichtbezahlen der Sozialversicherungsbeiträge überbrückt werden k önnen. Die Bewilligung zur Führung der Tagesschule wurde sodann erst im Juni 2009 entzogen ( Urk. 6/271) , mithin zu einem Zeitpunkt , als die Liquiditätsprobleme bereits ein erhebliches Ausmass angenommen hatten, ohne dass im Hinblick auf die Erfül lung</w:t>
      </w:r>
    </w:p>
    <w:p>
      <w:r>
        <w:t>der Beitragszahlungspflicht Massnahmen ergriffen worden wären. Abgese hen davon wurden die Beschwerdeführenden von der Bildungsdirektion bereits im November 2008 darauf hingewiesen, dass bei Nichtbehebung der anlässlich eines Schulbesuchs vom 3. November 2008 festgestellten Mängel ein Bewilli gungsentzug erwogen werde (vgl. Urk. 6/271 S. 1 unten, S. 2 oben).</w:t>
      </w:r>
    </w:p>
    <w:p>
      <w:r>
        <w:rPr>
          <w:b/>
        </w:rPr>
        <w:t>E. 8.7</w:t>
      </w:r>
    </w:p>
    <w:p>
      <w:r>
        <w:t>Soweit die Beschwerdeführenden schliesslich geltend machten, sie hätten zahlrei che Massnahmen umgesetzt, um den Fortbestand der Schule zu sichern ( Urk. 1 und Urk. 7/1, jeweils S. 3 Ziff. 1), hat die Beschwerdegegnerin zutreffend darauf hingewiesen (vgl. Urk. 5 und Urk. 7/4, jeweils S. 2 lit . c), dass für die Be urteilung der Verschuldensfrage nicht entscheidend ist, wie es zum Konkurs kam beziehungsweise was die verantwortlichen Organe zur Aufrechterhaltung des Betriebes oder der Vermeidung des Konkurses unternommen haben, sondern dass die Organe vielmehr nachweisen müssen, dass sie ihren Pflichten, für eine ordnungsgemässe Bezahlung der Sozialversicherungsbeiträge zu sorgen, (nach aussen ersichtlich) nachgekommen sind (vgl. Urteil des Bundesgerichts H 34/02 vom 4. März 2004 E. 5.5 mit Hinweisen ). Dies vermochten die Beschwerdefüh renden nicht darzutun.</w:t>
      </w:r>
    </w:p>
    <w:p>
      <w:r>
        <w:rPr>
          <w:b/>
        </w:rPr>
        <w:t>E. 8.8</w:t>
      </w:r>
    </w:p>
    <w:p>
      <w:r>
        <w:t>Zusammenfassend ist fest zuhalten, dass die zum B eitragsverlust führende Pflicht verletzung des Vereins den Beschwerdeführenden als qualifiziert schuld ha ftes Verhalten anzurechnen ist. Rechtfertigungs- oder Schuldausschluss gründe liegen nach dem Gesagten nicht vor.</w:t>
      </w:r>
    </w:p>
    <w:p>
      <w:r>
        <w:rPr>
          <w:b/>
        </w:rPr>
        <w:t>E. 9.1</w:t>
      </w:r>
    </w:p>
    <w:p>
      <w:r>
        <w:t>Schliesslich setzt die Schadenersatzpflicht des Arbeitgebers nach Art. 52 Abs. 1 AHVG voraus, dass zwischen der absichtlichen oder grobfahrlässigen Missach tung von Vorschriften und dem eingetretenen Schaden ein adäquater Kausal zusammenhang gegeben ist (BGE 119 V 401 E. 4a mit Hinweisen auf die Lehre, 103 V 120 E. 4).</w:t>
      </w:r>
    </w:p>
    <w:p>
      <w:r>
        <w:t>Nach der Rechtsprechung hat ein Ereignis dann als adäquate Ursache eines Erfol ges zu gelten, wenn es nach dem gewöhnlichen Lauf der Dinge und nach der allgemeinen Lebenserfahrung an sich geeignet ist, einen Erfolg von der Art des ein getretenen herbeizuführen, der Eintritt dieses Erfolges also durch das Er eignis allge mein als begünstigt erscheint (BGE 119 V 401 E. 4a mit Hinweisen; vgl. auch BGE 122 V 189 sowie 119 Ib 334 E. 3c).</w:t>
      </w:r>
    </w:p>
    <w:p>
      <w:r>
        <w:rPr>
          <w:b/>
        </w:rPr>
        <w:t>E. 9.2</w:t>
      </w:r>
    </w:p>
    <w:p>
      <w:r>
        <w:t>Diese Voraussetzung ist vorliegend zu bejahen: Der Umstand, dass die Be - schwer deführenden den Lohnzahlungen Priorität vor der Beitragsentrichtung einräumte n , i st ohne weiteres adäquat kausal für den bei der Beklagten einge tretenen Schaden. Soweit d ie Beschwerdeführenden geltend machten , der Kau salzusammenhang sei massgebend durch äussere Faktoren unterbrochen wor den, da die ausstehenden Beiträge infolge des Bewilligungsentzugs nicht mehr hätten bezahlt werden können ( Urk. 1 und Urk. 7/1, jeweils S. 3</w:t>
      </w:r>
    </w:p>
    <w:p>
      <w:r>
        <w:t>Ziff. 2), kann ihnen nicht beigepflichtet werden. An einem adäquaten Kausalzusammenhang würde es nämlich nur dann fehlen, wenn auch ein pflichtgemässes Verhalten den Schaden nicht hätte verhindern können (Thomas Nussbaumer, Das Scha denersatzverfahren nach Art. 52 AHVG, in René Schaffhauser/Ueli Kieser [Hrsg.], Aktuelle Fragen aus dem Beitragsrecht der AHV, St. Gallen 1998, S. 108). Das ist vorliegend nicht der Fall: Hätten die Beschwerdeführenden</w:t>
      </w:r>
    </w:p>
    <w:p>
      <w:r>
        <w:t>recht zeitig Massnahmen ergriffen und für die Bezahlung der geschuldeten Beiträge gesorgt, wäre die Beschwerdegegnerin nicht geschädigt worden, und zwar un abhängig davon, ob der Schule im Juni 2010 die Bewilligung entzogen wurde.</w:t>
      </w:r>
    </w:p>
    <w:p>
      <w:r>
        <w:rPr>
          <w:b/>
        </w:rPr>
        <w:t>E. 9.3</w:t>
      </w:r>
    </w:p>
    <w:p>
      <w:r>
        <w:t>Nach dem Gesagten ergibt sich, dass die Beschwerdeführenden zu Recht ver pflichtet wurden, für den bei der Beschwerdegegnerin eingetretenen Schaden in der Höhe von Fr. 151‘832.85 in solidarischer Haftung Ersatz zu leisten. Demzu folge sind die Beschwerden abzuweisen.</w:t>
      </w:r>
    </w:p>
    <w:p>
      <w:r>
        <w:rPr>
          <w:b/>
        </w:rPr>
        <w:t>E. 10</w:t>
      </w:r>
    </w:p>
    <w:p>
      <w:r>
        <w:t>.</w:t>
      </w:r>
    </w:p>
    <w:p>
      <w:r>
        <w:t>Das Beschwerdeverfahren ist kostenlos ( Art. 61 lit . a ATSG), weshalb sich das Gesuch der Beschwerdeführenden um Gewährung der unentgeltlichen Prozess führung ( Urk. 1. und Urk. 7/1, jeweils S. 2 und S. 4 Ziff. 5 ) als gegenstandslos erweist. Das Gericht erkennt: 1.</w:t>
      </w:r>
    </w:p>
    <w:p>
      <w:r>
        <w:t>Die Beschwerde n we rd en abgewiesen. 2.</w:t>
      </w:r>
    </w:p>
    <w:p>
      <w:r>
        <w:t>Das Verfahren ist kostenlos. 3.</w:t>
      </w:r>
    </w:p>
    <w:p>
      <w:r>
        <w:t>Zustellung gegen Empfangsschein an: - X.___ - Y.___ - Sozialversicherungsanstalt des Kantons Zürich, Ausgleichskasse - Bundesamt für Sozialversicherungen 4.</w:t>
      </w:r>
    </w:p>
    <w:p>
      <w:r>
        <w:t>Da der Streitwert Fr. 30'000.-- übersteigt, kann gegen diesen Entscheid innert 30 Tagen seit der Zustellung beim Bundesgericht Beschwerde eingereicht werden ( Art. 82 ff., insbesondere Art. 85,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MosimannRyf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