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AK.2012.00052 vom 13. August 2013</w:t>
      </w:r>
    </w:p>
    <w:p>
      <w:r>
        <w:t>ZH Sozialversicherungsgericht, 2013-08-13, DE</w:t>
      </w:r>
    </w:p>
    <w:p>
      <w:r>
        <w:rPr>
          <w:b/>
        </w:rPr>
        <w:t xml:space="preserve">Quelle: </w:t>
      </w:r>
      <w:r>
        <w:t>https://mcp.opencaselaw.ch/entscheid/zh_sozialversicherungsgericht_AK.2012.00052</w:t>
      </w:r>
    </w:p>
    <w:p>
      <w:r>
        <w:t>FR: ZH_SOZIALVERSICHERUNGSGERICHT AK.2012.00052 du 13 août 2013</w:t>
      </w:r>
    </w:p>
    <w:p>
      <w:r>
        <w:t>IT: ZH_SOZIALVERSICHERUNGSGERICHT AK.2012.00052 del 13 agosto 2013</w:t>
      </w:r>
    </w:p>
    <w:p>
      <w:pPr>
        <w:pStyle w:val="Heading2"/>
      </w:pPr>
      <w:r>
        <w:t>Erwägungen</w:t>
      </w:r>
    </w:p>
    <w:p>
      <w:r>
        <w:rPr>
          <w:b/>
        </w:rPr>
        <w:t>E. 1</w:t>
      </w:r>
    </w:p>
    <w:p>
      <w:r>
        <w:t>Die Z.___ mit Sitz in A.___ war der Sozialversicherungsanstalt des Kantons Zürich, Ausgleichskasse, als beitragspflichtige Arbeitgeberin angeschlossen und rechnete mit ihr die paritätischen und FAK-Beiträge ab (Urk. 7/319). Mit Urteil vom 9. August 2011 eröffnete der Konkursrichter des Bezirksgerichts Uster über die Gesellschaft den Konkurs; am 16. August 2011 wurde das Konkursverfahren mangels Aktiven geschlossen (Urk. 13).</w:t>
      </w:r>
    </w:p>
    <w:p>
      <w:r>
        <w:t>Mit Verfügungen vom 22. Juni 2012 (Urk. 7/301-302) verpflichtete die Aus gleichs kasse die ehemaligen Geschäftsführer der Konkursitin , X.___ und Y.___ , in solidarischer Haftung zur Bezahlung von Schadenersatz für ent gangene Beiträge in der Höhe von Fr. 43'015.90. Mit Eingabe vom 16. August 2012 (Urk. 7/308; vgl. auch Urk. 7/312) erhob X.___ Einsprache gegen die ihn betreffende Schadenersatzverfügung. Y.___ liess sich nicht vernehmen, wobei unklar ist, ob ihm die Schadenersatzverfügung zugestellt werden konnte (vgl. Urk. 7/313). Mit Entscheid vom 6. November 2012 (Urk. 2 = Urk. 7/317) hiess die Ausgleichskasse die Einsprache von X.___ teilweise gut und reduzierte die von ihm geforderte Schadenersatzsumme auf Fr. 28'646. .</w:t>
      </w:r>
    </w:p>
    <w:p>
      <w:r>
        <w:rPr>
          <w:b/>
        </w:rPr>
        <w:t>E. 1.1</w:t>
      </w:r>
    </w:p>
    <w:p>
      <w:r>
        <w:t>Nach Art. 52 Abs. 1 des Bundesgesetzes über die Alters- und Hinterlassenenver sicherung (AHVG) hat ein Arbeitgeber, der durch absichtliche oder grobfahr lässige Missachtung von Vorschriften einen Schaden verschuldet, diesen der Aus gleichskasse zu ersetzen. Ist der Arbeitgeber eine juristische Person, so können subsidiär gegebenenfalls die verantwortlichen Organe in Anspruch genommen werden (BGE 123 V 12 E. 5b; vgl. BGE 132 III 523 E. 4.5). Haben mehrere Arbeit geber oder mehrere Organe einer juristischen Person einen Schaden verursacht, haften sie solidarisch (BGE 114 V 213 E. 3 mit Hinweisen).</w:t>
      </w:r>
    </w:p>
    <w:p>
      <w:r>
        <w:t>Die Vorschriften über die Arbeitgeberhaftung nach Art. 52 AHVG sowie die dazu entwickelte Rechtsprechung des Bundesgerichts finden mangels eigener Bestim mungen sinngemäss Anwendung auf die Invalidenversicherungs- ( Art. 66 des Bundesgesetzes über die Invalidenversicherung), Erwerbsersatzordnungs- ( Art. 21</w:t>
      </w:r>
    </w:p>
    <w:p>
      <w:r>
        <w:t>Abs.</w:t>
      </w:r>
    </w:p>
    <w:p>
      <w:r>
        <w:rPr>
          <w:b/>
        </w:rPr>
        <w:t>E. 1.2.1</w:t>
      </w:r>
    </w:p>
    <w:p>
      <w:r>
        <w:t>Der Schaden gilt als eingetreten, sobald anzunehmen ist, dass die geschuldeten Beiträge aus rechtlichen oder tatsächlichen Gründen nicht mehr erhoben wer den können (BGE 126 V 443 E. 3a, 121 III 382 E. 3bb, 388 E. 3a, je mit Hin wei sen). Dies trifft dann zu, wenn die Beiträge im Sinne von Art. 16 Abs. 1 AHVG verwirkt sind (vgl. beispielsweise BGE 112 V 156, 98 V 26) oder wenn ihre Ent richtung wegen Z ahlungsunfähigkeit des beitrags pflichtigen Arbeitgebers nicht mehr möglich ist (vgl. beispielsweise BGE 121 V 234, 240). Im ersten Fall gilt der Schad en als eingetreten, sobald die Beiträge verwirkt sind (BGE 123 V 12 E. 5b, 170 E. 2a, 112 V 156 E. 2, 108 V 189 E. 2d, je mit Hinweisen). Im zweiten Fall gilt der Scha denseintritt als erfolgt, sobald die Beiträge wegen der Zahlungsun fähigkeit des Ar beitgebers nicht mehr im ordent lichen Verfahren nach Art. 14 ff.</w:t>
      </w:r>
    </w:p>
    <w:p>
      <w:r>
        <w:t>AHVG erhoben werden kön nen (BGE</w:t>
      </w:r>
    </w:p>
    <w:p>
      <w:r>
        <w:t>123 V</w:t>
      </w:r>
    </w:p>
    <w:p>
      <w:r>
        <w:t>12 E. 5b,</w:t>
      </w:r>
    </w:p>
    <w:p>
      <w:r>
        <w:t>170 E. 2a,</w:t>
      </w:r>
    </w:p>
    <w:p>
      <w:r>
        <w:t>121 III</w:t>
      </w:r>
    </w:p>
    <w:p>
      <w:r>
        <w:t>382 E. 3bb, 113 V 256, 112 V 156 E. 2).</w:t>
      </w:r>
    </w:p>
    <w:p>
      <w:r>
        <w:rPr>
          <w:b/>
        </w:rPr>
        <w:t>E. 1.2.2</w:t>
      </w:r>
    </w:p>
    <w:p>
      <w:r>
        <w:t>Der Schadenersatzanspruch verjährt zwei Jahre, nachdem die zuständige Aus gleichskasse vom Schaden Kenntnis erhalten hat, jedenfalls fünf Jahre nach Eintritt des Schadens. Diese Fristen können unterbrochen werden. Der Arbeitge ber kann auf die Einrede der Verjährung verzichten ( Art. 52 Abs. 3 AHV G; vgl. auch BGE 131 V 4 oben).</w:t>
      </w:r>
    </w:p>
    <w:p>
      <w:r>
        <w:t>Bei Einstellung des Konkursverfahrens mangels Aktiven gilt der Schaden als mit dem entsprechenden Beschluss eingetreten, der den Konkurs amtlich für frucht los erklärt, woraus der Verlust der Beitragsforderung der Ausgleichskasse resul tiert. Die Frist von zwei Jahren für die Geltendmachung der Schadenersatzfor derung seit Kenntnis des Schadens beginnt demnach vom Zeitpunkt der Frucht loserklärung beziehungsweise von deren Veröffentlichung im Schweizerischen Handelsamtsblatt (SHAB) an zu laufen (BGE 129 V 193 E. 2.3, 128 V 10 E. 5a, 126 V 443 E. 3c).</w:t>
      </w:r>
    </w:p>
    <w:p>
      <w:r>
        <w:rPr>
          <w:b/>
        </w:rPr>
        <w:t>E. 1.3</w:t>
      </w:r>
    </w:p>
    <w:p>
      <w:r>
        <w:t>Das Konkursverfahren über die Z.___ wurde - wie bereits erwähnt - am 16. August 2011 mangels Aktiven eingestellt (Urk. 13). Damit wurde die zwei jährige Verjährungsfrist von Art. 52 Abs. 3 AHVG ausgelöst . Mit dem Erlass der Schadenersatzverfügung vom 22. Juni 2012 (Urk. 7/301) wahrte die Beschwer degegnerin gegenüber dem Beschwerdeführer die genannte Frist. Die streitge genständliche Forderung ist somit nicht verjährt. 2.</w:t>
      </w:r>
    </w:p>
    <w:p>
      <w:r>
        <w:rPr>
          <w:b/>
        </w:rPr>
        <w:t>E. 2</w:t>
      </w:r>
    </w:p>
    <w:p>
      <w:r>
        <w:t>des Gesetzes über Kinderzulagen für Arbeitnehmer in der bis Ende 2007 gültig gewesenen Fassung bzw. § 33 des ab 1. Januar 2008 geltenden Kinderzulagengesetzes; nicht publiziertes Urteil des Bundesgerichts 2P.251/1996 vom 3 0. Juni 1997) beziehungsweise die Beiträge ge mäss dem am 1. Januar 2009 in Kraft getretenen Bundesgesetz über die Familienzulagen ( Art. 25 lit . c FamZG ). Ferner haften die Arbeitgeber und ihre Organe auch für entgangene Beiträge an die Arbeitslosenversicherung ( Art.</w:t>
      </w:r>
    </w:p>
    <w:p>
      <w:r>
        <w:rPr>
          <w:b/>
        </w:rPr>
        <w:t>E. 2.1</w:t>
      </w:r>
    </w:p>
    <w:p>
      <w:r>
        <w:t>Voraussetzung für eine Haftung nach Art. 52 AHVG ist zunächst das Vorliegen eines Schadens. Dieser besteht darin, dass der AHV ein ihr gesetzlich geschulde 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w:t>
      </w:r>
    </w:p>
    <w:p>
      <w:r>
        <w:t>5). Im Hinblick auf die in Art. 14 Abs. 1 AHVG normierte Beitrags- und Ab rechnungspflicht des Arbeitgebers gehören auch die Arbeitgeberbeiträge zum massgeblichen Schaden (BGE 98 V 26 E. 5).</w:t>
      </w:r>
    </w:p>
    <w:p>
      <w:r>
        <w:rPr>
          <w:b/>
        </w:rPr>
        <w:t>E. 2.2.1</w:t>
      </w:r>
    </w:p>
    <w:p>
      <w:r>
        <w:t>Die Beschwerdegegnerin stützte ihre Forderung gegenüber dem Beschwerdeführer</w:t>
      </w:r>
    </w:p>
    <w:p>
      <w:r>
        <w:t>im Wesentlichen auf die Jahresabrechnungen der Z.___ für die Jahre 2004 bis 2010 (Urk. 7/28, 7/47, 7/94, 7/112, 7/127 und 7/269), die Korrekturen dieser Abrechnungen durch die Revisoren der Schweizerischen Unfallversiche rungsanstalt (SUVA) und der Beschwerdegegnerin (Urk. 7/155-157 und 7/268), den Bericht des Revisors über die Arbeitgeberkontrolle vom 15. September 2011 (Urk. 7/267), die Beitragsübersicht vom 9. Januar 2013 (Urk. 7/320) und den Kontoauszug desselben Datums (Urk. 7/321). Des Weiteren liegen zahlreiche Mahnungen (Urk. 7/5, 7/8, 7/14-18, 7/31, 7/36-38, 7/42-46, 7/48, 7/60-63, 7/67 , 7/71-72, 7/83, 7/85, 7/92-93, 7/99, 7/104-108, 7/110-111, 7/119, 7/122-125, 7/143-146 , 7/148-153, 7/159-160, 7/165, 7/173-174, 7/182-183, 7/202, 7/210, 7/212-214 und 7/219), Betreibungsbegehren (Urk. 7/39, 7/73-74, 7/80, 7/129, 7/133-134, 7/166-169, 7/175-176, 7/193-195, 7/215-216, 7/220, 7/223 und 7/249-250), Zahlungsbefehle (Urk. 7/40, 7/81, 7/139, 7/141, 7/185, 7/187, 7/189, 7/191 und 7/206-207), Verzugszinsberechnungen (Urk. 7/13, 7/19, 7/25, 7/27, 7/50-51, 7/84, 7/90, 7/96, 7/109, 7/114, 7/131, 7/136 und 7/161), Pfändungsur kunden (Urk. 7/87, 7/178, 7/180, 7/225, 7/227, 7/229 und 7/231) und Verlust ausweise (Urk. 7/282-284, 7/286, 7/289-293, 7/295 und 7/297) bei den Akten.</w:t>
      </w:r>
    </w:p>
    <w:p>
      <w:r>
        <w:t>Aus den Jahresabrechnungen für die Jahre 2004 bis 2010 (Urk. 7/28, 7/47, 7/94, 7/112, 7/127 und 7/269) sowie den Korrekturen der Revisoren (Urk. 7/155-157 und 7/268) ist ersichtlich, dass die Z.___ im genannten Zeitraum Lohnzahlungen von insgesamt Fr. 1'255'274.52 (= Fr. 138'682.10 + Fr. 306'304.50 + Fr. 261'085.95 + Fr. 155'133.45 + Fr. 170'639.02 + Fr. 106'187.50 + Fr. 72'800. + Fr. 15'655. + Fr. 21'501. + Fr. 7'896. + Fr. 4'340. ./. Fr. 4'950. ) ausgerichtet hat. Der Ausstand resultiert aus der Gegenüberstellung der gemäss Kontoauszug und Beitragsübersicht geschuldeten Sozialversicherungsbeiträge zuzüglich Nebenkosten und der von der Z.___ geleisteten Zahlungen. Danach besteht ein Saldo von Fr. 43'015.90 zu Gunsten der Beschwerdegegnerin (Urk. 7/320-321).</w:t>
      </w:r>
    </w:p>
    <w:p>
      <w:r>
        <w:rPr>
          <w:b/>
        </w:rPr>
        <w:t>E. 2.2.2</w:t>
      </w:r>
    </w:p>
    <w:p>
      <w:r>
        <w:t>Die Beschwerdegegnerin reduzierte im angefochtenen Einspracheentscheid die vom Beschwerdeführer geforderte Schadenersatzsumme von Fr. 43'015.90 auf Fr. 28'646. . Dabei berücksichtigte sie, dass der Beschwerdeführer am 6. April 2010 als Geschäftsführer der Z.___ abberufen worden war (Protokoll der Gesellschafterversammlung der Z.___ vom 6. April 2010 [Urk. 7/316/6-7]; Löschung im Handelsregister am 14. Mai 2010 [Urk. 13]). Damit falle eine Haftung für die Monate Januar bis März 2010 und später von vornherein ausser Betracht. Davon auszunehmen seien diejenigen Beitragsrech nungen, die aufgrund von Versäumnissen der Z.___ beziehungsweise</w:t>
      </w:r>
    </w:p>
    <w:p>
      <w:r>
        <w:t>des Beschwerdeführers (nicht rechtzeitig beziehungsweise gänzlich unterbliebene</w:t>
      </w:r>
    </w:p>
    <w:p>
      <w:r>
        <w:t>Lohndeklarationen) nicht früher hätten gestellt werden können (Urk. 2/1 S. 3 E. 5). Es handelt sich dabei um die Positionen 2010 0002, 2010 0003 und 2010 0006 des Kontoauszuges (Urk. 7/321).</w:t>
      </w:r>
    </w:p>
    <w:p>
      <w:r>
        <w:rPr>
          <w:b/>
        </w:rPr>
        <w:t>E. 2.2.3</w:t>
      </w:r>
    </w:p>
    <w:p>
      <w:r>
        <w:t>Die entsprechenden Erwägungen im angefochtenen Einspracheentscheid erweisen</w:t>
      </w:r>
    </w:p>
    <w:p>
      <w:r>
        <w:t>sich als korrekt, weshalb darauf verwiesen werden kann (Urk. 2/1 S. 3 E. 5). Der Be schwerdeführer hat diese Ausführungen der Beschwerdegegnerin denn auch nicht in Zweifel gezogen. Die von der Beschwerdegegnerin vorgenommene (be schränkte) Forderungsreduktion erweist sich aufgrund der Rechts- und Aktenlage</w:t>
      </w:r>
    </w:p>
    <w:p>
      <w:r>
        <w:t>als rechtens. Die Schadenshöhe ist auch im Übrigen aufgrund der Akten ausge wie sen. Das Quantitativ der streitgegenständlichen Forderung wurde vom Be schwerdeführer zu Recht nicht bestritten. Mangels offenkundiger Anhaltspunkte für Berechnungsfehler ist die Schadensberechnung der Ausgleichskasse zu be stätigen und von einem vorliegend relevanten Schadensbetrag von Fr. 28'646. auszugehen. 3.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 lichrechtlichen Aufgabe bedeutet eine Missachtung von Vorschriften im Sinne von Art. 52 Abs. 1 AHVG und zieht die volle Schadendeckung nach sich (BGE 118 V 193 E. 2a ; vgl. BGE 132 III 523 E. 4.6). 3.2</w:t>
      </w:r>
    </w:p>
    <w:p>
      <w:r>
        <w:t>Aus den Akten ist ersichtlich, dass die Z.___ den ihr als Arbeitgeberi n obliegenden Zahlungsverpflichtungen in den Jahren 2004 bis 2010 nur unvoll ständig beziehungsweise nicht zeitgerecht nachkam. Die Beschwerdegegnerin sah sich deshalb veranlasst, die Gesellschaft wiederholt zu mahnen und zahlrei che Schuldbetreibungsverfahren einzuleiten, die mit der Ausstellung von Verlust s cheinen endeten (vgl. dazu oben E. 2.2.1). Es blieben geschuldete Sozialversiche rungsbeiträge (inklusive Nebenkosten) in der Höhe von Fr. 43'015.90 unbe zahlt, wovo n vorliegend - wie ausgeführt - Fr. 28'646. relevant sind (vgl. E.</w:t>
      </w:r>
    </w:p>
    <w:p>
      <w:r>
        <w:t>2.2). Es be darf keiner weiteren Ausführungen, dass die Z.___ Vorschriften im Sinne von Art. 52 Abs. 1 AHVG verletzt hat, weshalb der von ihr verursachte Schaden grundsätzlich voll zu decken ist.</w:t>
      </w:r>
    </w:p>
    <w:p>
      <w:r>
        <w:t>Zu prüfen bleibt, inwieweit diese Missachtung öffentlichrechtlicher</w:t>
      </w:r>
    </w:p>
    <w:p>
      <w:r>
        <w:t>Arbeitgeber pflichten auf grobfahrlässiges oder vorsätzliches Verhalten des Beschwerdefüh rers zurückzuführen ist. 4. 4.1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w:t>
      </w:r>
    </w:p>
    <w:p>
      <w:r>
        <w:t>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 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 stände die Nichtbefolgung der einschlägigen Vorschriften als erlaubt oder nicht schuldhaft erscheinen lassen (BGE 108 V 183 E. 1b; ZAK 1985 S. 576 E. 2 und S. 619 E. 3a). 4.2 4.2.1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grundsätzlich strenge Anforderungen zu stellen. Ähnlich ist zu</w:t>
      </w:r>
    </w:p>
    <w:p>
      <w:r>
        <w:t>differenzieren, wenn es darum geht, die subsidiäre Haftung der Organe eines Ar beit gebers zu ermitteln (BGE 108 V 199 E. 3a S. 202; ZAK 1985 S. 51 E. 2a, 620 E. 3b; vgl. BGE 132 III 523 E. 4.6 S. 529). 4.2.2</w:t>
      </w:r>
    </w:p>
    <w:p>
      <w:r>
        <w:t>Nic ht jedes einer Firma als solcher anzulastende Ver schulden muss auch ein solches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 en d an einen Geschäftsführer delegiert hat. Er kann mit der Delegation der Ge schäftsführung nicht zugleich auch seine Verantwortung als einziges Verwal tungs organ an den Ge schäftsführer delegieren (BGE 108 V 199 E. 3b). 4.2.3</w:t>
      </w:r>
    </w:p>
    <w:p>
      <w:r>
        <w:t>Formell eingesetzte Geschäftsführer einer GmbH wie auch Personen, die faktisch die Funktion eines Geschäftsführers ausüben, haften für den der Ausgleichskasse</w:t>
      </w:r>
    </w:p>
    <w:p>
      <w:r>
        <w:t>zufolge nicht bezahlter Bundessozialversicherungsbeiträge entstandenen Schaden nach den gleichen Grundsätzen wie Organe einer Aktiengesellschaft. Dagegen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 5. 5.1</w:t>
      </w:r>
    </w:p>
    <w:p>
      <w:r>
        <w:t>Der Beschwerdeführer brachte zu seiner Entlastung im Wesentlichen vor, dass er die Z.___ nur eröffnet habe, weil seine Familie darauf angewiesen gewesen sei. Anfangs habe er das Geschäft auch tatsächlich leiten und v ieles selbst bestimmen dürfen . Später habe sein Vater, der Beigeladene, die Z.___ geführt. Dieser habe sich verschuldet und sei von Kreditgebern („Kredithaien“) bedroht worden. In den Jahren 2006 und 2007 habe er (der Beschwerdeführer) zwei Unfälle erlitten. Danach habe er nur noch wenig für die Z.___ gemacht; alle Kompetenzen seien beim Beigeladenen gewesen. Dieser sei bereit, seine Schuld zu anerkennen. Überdies sei man bei der Z.___ davon ausgegangen, dass geringfügige Löhne nicht mit der Beschwerdegegnerin abgerechnet werden müssten. Man habe aber nicht die entsprechenden Verzichts erklärungen eingeholt (Urk. 1). 5.2 5.2.1</w:t>
      </w:r>
    </w:p>
    <w:p>
      <w:r>
        <w:t>Der Beschwerdeführer war vom 26. April 2004 bis 6. April 2010 einziger und einzelzeichnungsberechtigter Geschäftsführer der Z.___ (Urk. 13 und Urk. 7/316/6-7). Bei der Z.___ handelte es sich um ein kleines Unternehmen mit nur wenigen Angestellten (vgl. Urk. 7/28, 7/47, 7/94, 7/112, 7/127 und 7/269). Bei derart leicht überschaubaren Verhältnissen muss vom einzigen Geschäftsführer einer Gesellschaft mit beschränkter Haftung verlangt werden, dass er den Überblick über alle wesentlichen Belange des Unternehmens hat. Dabei richten sich die Anforderungen an die Geschäftsführung beziehungs weise an die einzelnen Geschäftsführungsmitglieder nach einem objektiven Mass stab.</w:t>
      </w:r>
    </w:p>
    <w:p>
      <w:r>
        <w:t>Bei einfachen und überschaubaren Verhältnissen werden praxisgemäss erhöhte Anforderungen an Kenntnis und Erledigung von Abrechnungs- und Zahlungs verkehr mit der Ausgleichskasse gestellt. Gemäss Art. 812 Abs. 1 des Obligatio nenrechts (OR) sind die Geschäftsführer sowie Dritte, die mit der Geschäftsfüh rung befasst sind, verpflichtet, ihre Aufgabe mit aller Sorgfalt zu erfüllen und die Interessen der Gesellschaft in guten Treuen zu wahren. Art. 810 Abs. 2 OR enthäl t sodann einen - im Wesentlichen der aktienrechtlichen Bestimmung von Art. 716a Abs. 1 OR entsprechenden - Katalog unübertragbarer und unentzieh barer Aufgaben. So obliegt den Geschäftsführern insbesondere die Oberleitung der Gesellschaft und die Erteilung der nötigen Weisungen (Ziffer 1), die Ausge staltung des Rechnungs wesens, der Finanzkontrolle sowie der Finanzplanung (Ziffer 3) und die Aufsicht über die Personen, denen Teile der Geschäftsführung übertragen sind, namentlich im Hinblick auf die Befolgung der Gesetze, Statu ten, Reglemente und Weisungen (Ziffer 4). Das Gesetz verbietet zwar nicht die Vornahme einer bestimmten Arbeits- und Kompetenzaufteilung, doch die Über wachungs - und Kontrollpflichten verbleiben auch dann bei der (Gesamt) Ge schäftsführung beziehungsweise bei sämtlichen Geschäftsführern. Deshalb hat sich jedes Mitglied der Geschäftsführung einer Gesellschaft mit beschränkter Haftung periodisch über den Geschäftsgang und die wichtigsten Geschäfte, wel che nicht zu seinem primären Aufgabenbereich gehören, zu orientieren, Rapporte</w:t>
      </w:r>
    </w:p>
    <w:p>
      <w:r>
        <w:t>zu verlangen, diese sorgfältig zu studieren und nötigenfalls ergänzende Auskünf te einzuholen, Irrtümer abzuklären und bei Unregelmässigkeiten einzugreifen. Die Rechtslage ist insoweit nicht anders als bei einer Aktiengesellschaft (vgl. hier zu BGE 114 V 223 E . 4a).</w:t>
      </w:r>
    </w:p>
    <w:p>
      <w:r>
        <w:t>Angesichts dessen kann sich der Beschwerdeführer nicht mit dem Hinweis auf seine (andersartige) Kultur beziehungsweise auf seine familiären Verhältnisse (starke Stellung des Vaters) entlasten. Das ändert nichts an den - objektiv fest gelegten - Pflichten, die ein Geschäftsführer einer Gesellschaft mit beschränkter Haftung zu erfüllen hat. Für eine Differenzierung dieser gesetzlichen Pflichten und Aufgaben gemäss den kulturellen oder persönlichen Umständen des Be schwer deführers lässt die Rechtsordnung keinen Raum. Auch der Umstand, dass die Geschäfte der Z.___ - gemäss den Ausführungen des Beschwerdeführers - vornehmlich, wenn nicht ausschliesslich vom Beigeladenen geführt worden</w:t>
      </w:r>
    </w:p>
    <w:p>
      <w:r>
        <w:t>seien , gereicht dem Beschwerdeführer nicht zur Entlastung. Selbst wenn d em tatsächlich so gewesen sein sollte, ändert dies nichts an seiner Stellung als einziger - formell im Handelsregister eingetragener - Geschäftsführer der Z.___ . Mit der (faktischen) Delegation der Geschäftsführung an den Beigeladenen konnte sich der Beschwerdeführer nicht auch seiner Verantwortung für die Gesellschaft entledigen. Die oben genannten Pflichten und Aufgaben ver blieben auch nach einer (allfälligen) Delegation der Geschäftsführung beim Be schwerdeführer selbst. Es wäre mit anderen Worten seine Pflicht gewesen, die Ge schäftsführung des Beigeladenen gehörig zu überwa chen. Im vorliegenden Kon text hätte dies bedeutet, dass er kontrolliert, ob die Z.___ ihren Ab rechnungs- und Zahlungsverpflichtungen gegenüber der Beschwerdegegnerin korrekt beziehungsweise vollständig und rechtzeitig nachkommt.</w:t>
      </w:r>
    </w:p>
    <w:p>
      <w:r>
        <w:t>Unklar ist, was der Beschwerdeführer mit seinen Ausführungen zu nicht dekla rationspflichtigen geringen Löhnen zum Ausdruck bringen wollte (vgl. Urk. 1 und die entsprechenden Quittungen [Urk. 3/1-40]). In den (massgebenden) Lohnmel dungen der Z.___ wurden jedenfalls keine derartigen Lohnzahlungen</w:t>
      </w:r>
    </w:p>
    <w:p>
      <w:r>
        <w:t>ausgewiesen. Beiträge wurden auf diesen Löhnen nicht erhoben (vgl. etwa Urk. 3/1 und Urk. 7/23: Der auf der Quittung vom 20. Juli 2005 über Fr. 600. — genannte Empfänger „ B.___ “ ist nicht auf der Jahresabrechnung der Z.___ für das Jahr 2005 [Urk. 7/23] aufgeführt.) 5.2.2</w:t>
      </w:r>
    </w:p>
    <w:p>
      <w:r>
        <w:t>Der Beschwerdeführer muss sich demzufolge den Vorhalt gefallen lassen, dass die Z.___ in den Jahren 2004 bis 2011 Lohnzahlungen von insgesamt</w:t>
      </w:r>
    </w:p>
    <w:p>
      <w:r>
        <w:t>Fr. 1'255'274.52 ausrichtete, der Beschwerdeführerin aber Sozialversicherungsbei träge (inklusive Nebenkosten) in der Höhe von Fr. 43'015.90 schuldig blieb, wo von vorliegend Fr. 28'646. relevant sind (vgl. E. 2.2). Mit anderen Worten wur de den Lohnzahlungen Priorität vor der Beitragsentrichtung eingeräumt. Indem der Beschwerdeführer nicht gegen diese Praxis der Z.___ bezieh ungsweise des Beigeladenen einschritt, verletzte er gegenüber der Beschwerdegeg nerin seine öffentlichrechtlichen Pflichten als Geschäftsführer einer Gesell schaft mit beschränkter Haftung. Er hätte nämlich dafür sorgen müssen, dass di e Z.___ nur Löhne ausrichtet, für die die Gesellschaft auch die entsprech enden Sozialversicherungsbeiträge zu leisten imstande ist (für viele etwa: Urteil des damaligen Eidgenössischen Versicherungsgerichts H 26/06 vom 10. April 2006, E. 4.3 mit Hinweis ; vgl. ferner Marco Reichmuth . Die Haftung des Arbeitgebers uns seiner Organe nach Art. 52 AHV 6, 2008, S. 158 Rz 674 ).</w:t>
      </w:r>
    </w:p>
    <w:p>
      <w:r>
        <w:t>Rechtfertigungs- oder Schuldausschlussgründe liegen nicht vor.</w:t>
      </w:r>
    </w:p>
    <w:p>
      <w:r>
        <w:rPr>
          <w:b/>
        </w:rPr>
        <w:t>E. 6</w:t>
      </w:r>
    </w:p>
    <w:p>
      <w:r>
        <w:t>Unter den gegebenen Umständen ist das Verhalten beziehungsweise die Passivität des Beschwerdeführers ohne Weiteres auch als adäquat kausal (BGE 119 V 406 E. 4a mit Hinweisen) für den bei der Beschwerdegegnerin eingetretenen, vorlie gen d relevanten Schaden in der Höhe von Fr. Fr. 28'646. (vgl. E. 2.2.3) zu be trachten, weshalb er zu Recht verpflichtet wurde, dafür Ersatz zu leisten. Dem zufolge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w:t>
      </w:r>
    </w:p>
    <w:p>
      <w:r>
        <w:t>an Y.___ durch Publikation im Amtsblatt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 l und die Unterschrift zu enthalten; der angefochtene Entscheid sowie die als Beweis mittel angerufenen Urkunden sind beizulegen, soweit die Partei sie in Händen hat ( Art. 42 BGG). Sozialversicherungsgericht des Kantons Zürich Der VorsitzendeDer Gerichtsschreiber GräubStocker AN/WS/ESversandt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