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AK.2012.00027 vom 21. Juni 2012</w:t>
      </w:r>
    </w:p>
    <w:p>
      <w:r>
        <w:t>ZH Sozialversicherungsgericht, 2012-06-21, DE</w:t>
      </w:r>
    </w:p>
    <w:p>
      <w:r>
        <w:rPr>
          <w:b/>
        </w:rPr>
        <w:t xml:space="preserve">Quelle: </w:t>
      </w:r>
      <w:r>
        <w:t>https://mcp.opencaselaw.ch/entscheid/zh_sozialversicherungsgericht_AK.2012.00027</w:t>
      </w:r>
    </w:p>
    <w:p>
      <w:r>
        <w:t>FR: ZH_SOZIALVERSICHERUNGSGERICHT AK.2012.00027 du 21 juin 2012</w:t>
      </w:r>
    </w:p>
    <w:p>
      <w:r>
        <w:t>IT: ZH_SOZIALVERSICHERUNGSGERICHT AK.2012.00027 del 21 giugno 2012</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beziehungsweise Â§ 33 des ab 1. Januar 2008 geltenden Kinderzulagengesetzes; nicht publiziertes Urteil des Bundesgerichts 2P.251/1996 vom 30. Juni 1997) beziehungsweise die BeitrÃ¤ge gemÃ¤ss dem am 1. Januar 2009 in Kraft getretenen Bundesgesetz Ã¼ber die Familienzulagen (Art. 25 lit. c FamZG).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1.2.3Â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425 E. 3.1, 129 V 193 E. 2.1, 128 V 15 E. 2a, 126 V 443 E. 3a, 452 E. 2a, 121 III 386 E. 3b, je mit Hinweisen).</w:t>
      </w:r>
    </w:p>
    <w:p>
      <w:r>
        <w:t>Â Â Â Â 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443 E. 3a, 119 V 89 E. 3, je mit Hinweisen).</w:t>
      </w:r>
    </w:p>
    <w:p>
      <w:r>
        <w:t>1.3Â Â Â Â  Im Konkurs der B.___ AG wurde der Ausgleichskasse - wie erwÃ¤hnt - am 21. September 2010 vom Konkursamt Z.___ mitgeteilt, dass sie mit ihrer Konkursforderung vermutlich voll zu Schaden kommen werde (Urk. 7/40). Der Kollokationsplan und das Inventar wurden bereits ab 10. September 2010 zur Einsicht aufgelegt (vgl. Urk. 7/42). Nach Ablauf der zwanzigtÃ¤gigen Auflagefrist beziehungsweise mit dem Erhalt des Schreibens des Konkursamtes an die Beschwerdegegnerin vom 21. September 2010 (Urk. 7/40) wurde die zweijÃ¤hrige VerjÃ¤hrungsfrist von Art. 51 Abs. 3 AHVG ausgelÃ¶st. Mit dem Erlass der SchadenersatzverfÃ¼gung vom 17. Februar 2012 (Urk. 7/59) wahrte die Beschwerdegegnerin die genannte Frist. Die streitgegenstÃ¤ndliche Forderung ist demnach nicht verjÃ¤hrt.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rPr>
          <w:b/>
        </w:rPr>
        <w:t>E. 2.2</w:t>
      </w:r>
    </w:p>
    <w:p>
      <w:r>
        <w:t>2.2.1Â Â  Die Beschwerdegegnerin stÃ¼tzte ihre Forderung gegen den BeschwerdefÃ¼hrer im Wesentlichen auf die Jahresabrechnungen fÃ¼r die Jahre 2009 (Urk. 7/9) und 2010 (Urk. 7/29) sowie den Bericht des Revisors vom 16. August 2010 (Urk. 7/25). Im Weiteren liegen die BeitragsÃ¼bersicht vom 10. Mai 2012 (Urk. 7/66), der Kontoauszug desselben Datums (Urk. 7/67) sowie zahlreiche vom Konkursamt Z.___ ausgestellte Verlustausweise (Urk. 7/44/1-19) bei den Akten.</w:t>
      </w:r>
    </w:p>
    <w:p>
      <w:r>
        <w:t>Â Â Â Â Â Â Â Â  Aus den Jahresabrechnungen fÃ¼r die Jahre 2009 und 2010 (Urk. 7/9 und 7/29) ist ersichtlich, dass die B.___ AG in den genannten Jahren Lohnzahlungen von insgesamt Fr. 478'542.90 (= Fr. 361'738.20 + Fr. 116'804.70) ausgerichtet hat. Der Ausstand resultiert aus der GegenÃ¼berstellung der gemÃ¤ss Kontoauszug und BeitragsÃ¼bersicht geschuldeten SozialversicherungsbeitrÃ¤ge zuzÃ¼glich Nebenkosten und der von der B.___ AG geleisteten Zahlungen. Danach besteht ein Saldo von Fr. 34'039.70 zu Gunsten der Beschwerdegegnerin (Urk. 7/66-67).</w:t>
      </w:r>
    </w:p>
    <w:p>
      <w:r>
        <w:t>2.2.2Â Â  Die SchadenshÃ¶he ist aufgrund der Akten ausgewiesen und wurde vom BeschwerdefÃ¼hrer zu Recht nicht bestritten. Mangels offenkundiger Anhaltspunkte fÃ¼r Berechnungsfehler ist somit die Schadensberechnung der Beschwerdegegnerin in der HÃ¶he von Fr. 34'039.70 zu bestÃ¤tigen.</w:t>
      </w:r>
    </w:p>
    <w:p>
      <w:r>
        <w:rPr>
          <w:b/>
        </w:rPr>
        <w:t>E. 3</w:t>
      </w:r>
    </w:p>
    <w:p>
      <w:r>
        <w:t>3.1Â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Aus den Akten ist ersichtlich, dass die B.___ AG den ihr als Arbeitgeberin obliegenden Zahlungsverpflichtungen in den Jahren 2009 und 2010 nur unvollstÃ¤ndig nachkam. Es blieben geschuldete Sozialversicherungs- beitrÃ¤ge (inklusive Nebenkosten) in der HÃ¶he von Fr. 34'039.70 unbezahlt (vgl. E. 2.2). Es bedarf keiner weiteren AusfÃ¼hrungen, dass die B.___ AG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w:t>
      </w:r>
    </w:p>
    <w:p>
      <w:r>
        <w:t>Â Â Â Â Â Â Â Â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4.2.2Â Â  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w:t>
      </w:r>
    </w:p>
    <w:p>
      <w:r>
        <w:rPr>
          <w:b/>
        </w:rPr>
        <w:t>E. 5</w:t>
      </w:r>
    </w:p>
    <w:p>
      <w:r>
        <w:t>5.1Â Â Â Â  Der BeschwerdefÃ¼hrer brachte zu seiner Entlastung im Wesentlichen vor, dass es zum Konkurs der B.___ AG gekommen sei, weil die A.___ Genossenschaft ihren vertraglichen Zahlungsverpflichtungen in der HÃ¶he von Fr. 54'947.70 nicht nachgekommen sei. Da der B.___ AG die flÃ¼ssigen Mittel ausgegangen seien und sie plÃ¶tzlich Ã¼berschuldet gewesen sei, habe er die B.___ AG ÂschliessenÂ mÃ¼ssen. Der gesamte Debitorenbestand habe sich damals auf Fr. 120'000.-- belaufen. Die RettungsbemÃ¼hungen seien gescheitert. Er weise den Vorwurf der GrobfahrlÃ¤ssigkeit von sich. Schliesslich habe er seine gesamten Ersparnisse von Fr. 160'000.-- in die B.___ AG investiert, weil er fest an das Ãberleben der B.___ AG geglaubt habe. Die A.___ Genossenschaft habe ihm bis zum Schluss versichert, die ausstehende Schuld zu begleichen. Zudem sei er regelmÃ¤ssig mit der Beschwerdegegnerin in Kontakt gewesen; er habe ihr gegenÃ¼ber stets beteuert, die ausstehenden BeitrÃ¤ge zu bezahlen, sobald die A.___ Genossenschaft ihren Verpflichtungen nachgekommen sei. Da die A.___ Genossenschaft die ausstehende Forderung nicht beglichen habe, seien der B.___ AG einfach die Mittel ausgegangen. Gegen die A.___ Genossenschaft sei ein Strafverfahren eingeleitet worden. Er sei sich bewusst, dass fÃ¼r die Beschwerdegegnerin die beiden Sachverhalte nichts miteinander zu tun hÃ¤tten; und doch seien sie miteinander verknÃ¼pft. Da bei einer Personalvermittlung im TemporÃ¤rbereich (wie sie die B.___ AG betrieben habe) die LÃ¶hne wÃ¶chentlich ausbezahlt wÃ¼rden, seien regelmÃ¤ssige Einnahmen ein unbedingtes Muss. Er sei der Ãberzeugung, dass die A.___ Genossenschaft dies ganz genau gewusst habe und die B.___ AG Âins offene MesserÂ habe laufen lassen. Erschwerend sei zudem gewesen, dass der TemporÃ¤rbereich meist saisonalen Schwankungen ausgesetzt sei: Zur selben Zeit, als die B.___ AG die Bilanz habe deponieren mÃ¼ssen, sei das eigentliche GeschÃ¤ft wieder angelaufen (Urk. 1).</w:t>
      </w:r>
    </w:p>
    <w:p>
      <w:r>
        <w:t>5.2Â Â Â Â  Vorweg ist festzuhalten, dass in diesem Prozess nicht zu untersuchen ist, ob der Konkurs der B.___ AG allenfalls hÃ¤tte vermieden werden kÃ¶nnen oder ob am vorliegenden Verfahren nicht beteiligten Drittpersonen diesbezÃ¼glich irgendein Schuldvorwurf gemacht werden kÃ¶nnte. Insbesondere ist nicht zu prÃ¼fen, ob die Genossenschaft A.___ ihren vertraglichen Verpflichtungen gegenÃ¼ber der B.___ AG nachgekommen ist oder nicht. Es ist einzig zu entscheiden, ob die B.___ AG die ihr als Arbeitgeberin obliegenden Pflichten verletzt hat und ob gegebenenfalls ein qualifiziertes Verschulden des BeschwerdefÃ¼hrers zu bejahen ist.</w:t>
      </w:r>
    </w:p>
    <w:p>
      <w:r>
        <w:rPr>
          <w:b/>
        </w:rPr>
        <w:t>E. 5.3</w:t>
      </w:r>
    </w:p>
    <w:p>
      <w:r>
        <w:t>5.3.1Â Â  Der BeschwerdefÃ¼hrer war vom 14. April 2009 bis 7. Mai 2010 - mithin bis kurz vor der KonkurserÃ¶ffnung - einziger und einzelzeichnungsberechtigter Verwaltungsrat der B.___ AG. Auch nach dem 7. Mai 2010 blieb der BeschwerdefÃ¼hrer fÃ¼r die B.___ AG einzelzeichnungsberechtigt (Urk. 9). Bei der B.___ AG handelte es sich um ein Kleinunternehmen mit einfacher Verwaltungsstruktur und nur relativ wenigen Angestellten (vgl. Urk. 7/9 und 7/29). Bei derart leicht Ã¼berschaubaren VerhÃ¤ltnissen muss vom einzigen Verwaltungsrat einer Aktiengesellschaft verlangt werden, dass er den Ãberblick Ã¼ber alle wesentlichen Belange des Unternehmens hat.</w:t>
      </w:r>
    </w:p>
    <w:p>
      <w:r>
        <w:t>Â Â Â Â Â Â Â Â  Der BeschwerdefÃ¼hrer muss sich demnach den Vorhalt gefallen lassen, dass die B.___ AG der Beschwerdegegnerin fÃ¼r die Jahre 2009 und 2010 SozialversicherungsbeitrÃ¤ge (inklusive Nebenkosten) in der HÃ¶he von Fr. 34'039.70 schuldig blieb, im selben Zeitraum aber Lohnzahlungen von insgesamt Fr. 478'542.90 ausrichtete (vgl. E. 2.2). Mit anderen Worten wurde den Lohnzahlungen PrioritÃ¤t vor der Beitragsentrichtung eingerÃ¤umt, wodurch die Beschwerdegegnerin zu Schaden kam. Indem der BeschwerdefÃ¼hrer gegen das pflichtwidrige Handeln der B.___ AG nicht einschritt beziehungsweise selbst diese Vorgehensweise (prioritÃ¤re Behandlung der Lohnzahlungen vor der Beitragsentrichtung) wÃ¤hlte, verletzte er seine Ã¶ffentlichrechtlichen Pflichten als Verwaltungsrat einer Aktiengesellschaft. Er hÃ¤tte nÃ¤mlich dafÃ¼r sorgen mÃ¼ssen, dass die B.___ AG nur LÃ¶hne ausrichtet, fÃ¼r die die Gesellschaft auch die entsprechenden SozialversicherungsbeitrÃ¤ge zu leisten imstande ist (fÃ¼r viele etwa: Urteil des EidgenÃ¶ssischen Versicherungsgerichts H 26/06 vom 10. April 2006 mit Hinweis).</w:t>
      </w:r>
    </w:p>
    <w:p>
      <w:r>
        <w:t>5.3.2Â Â  Der BeschwerdefÃ¼hrer kann sich zur Rechtfertigung dieses Verstosses gegen die gesetzliche Beitragszahlungspflicht vorliegend nicht auf die oben in E 4.1 wiedergegebene hÃ¶chstrichterliche Praxis berufen, wonach es in schwierigen finanziellen Situationen unter UmstÃ¤nden gerechtfertigt sein kann, die BeitrÃ¤ge nicht zu bezahlen, um die Existenz des Unternehmens zu retten. Es ist nÃ¤mlich zu betonen, dass ein solches Vorgehen nur dann nicht zu einer Haftung nach Art. 52 AHVG fÃ¼hrt, wenn der Arbeitgeber im Zeitpunkt seiner Entscheidung aufgrund der objektiven UmstÃ¤nde und einer seriÃ¶sen Beurteilung der Lage damit rechnen durfte, dass er die Forderung der Ausgleichskasse binnen nÃ¼tzlicher Frist werde befriedigen kÃ¶nnen. Es muss demzufolge sowohl ein materielles, inhaltliches Element (die seriÃ¶sen Sanierungsaussichten) als auch ein zeitliches Element (binnen nÃ¼tzlicher Frist) erfÃ¼llt sein. Nach der klaren Praxis genÃ¼gt hingegen die Aussicht auf eine Befriedigung in fernerer Zukunft (oder gar erst nach DurchfÃ¼hrung eines schuldbetreibungsrechtlichen Verfahrens) nicht zur Entlastung.</w:t>
      </w:r>
    </w:p>
    <w:p>
      <w:r>
        <w:t>Â Â Â Â Â Â Â Â  In casu war offensichtlich kein eigentlicher Sanierungsplan im Sinne der dargelegten Rechtsprechung vorhanden. In den Akten finden sich denn auch keine Anzeichen fÃ¼r einen konkreten Sanierungsplan. Der BeschwerdefÃ¼hrer hoffte nach Lage der Dinge einfach darauf, dass die A.___ Genossenschaft doch noch ihren Verpflichtungen gegenÃ¼ber der B.___ AG nachkommen beziehungsweise dass sich ganz allgemein die Auftragslage der Gesellschaft verbessern werde. Es bedarf keiner weiteren AusfÃ¼hrungen, dass das allein noch nicht fÃ¼r die Annahme von seriÃ¶sen Sanierungsaussichten genÃ¼gt.</w:t>
      </w:r>
    </w:p>
    <w:p>
      <w:r>
        <w:t>5.3.3Â Â  Schliesslich ist weiter darauf hinzuweisen, dass jeder Unternehmer erfahrungsgemÃ¤ss mit der MÃ¶glichkeit von DebitorenausfÃ¤llen rechnen muss. Wie bereits ausgefÃ¼hrt wurde, ist im vorliegenden Prozess nicht zu klÃ¤ren, ob die vom BeschwerdefÃ¼hrer geltend gemachte Zahlungsverweigerung der A.___ Genossenschaft rechtens war oder nicht. Das Delkredererisiko gehÃ¶rt aber in jedem Fall zum Ã¼blichen Unternehmerrisiko. Ein Zahlungsausfall - welche GrÃ¼nde er im Einzelnen auch haben mag - stellt mit anderen Worten nicht ein derart aussergewÃ¶hnliches Ereignis dar, dass auch ein umsichtiger Unternehmer davon ohne Weiteres Ã¼berrascht worden wÃ¤re. Jedenfalls kann sich der BeschwerdefÃ¼hrer nicht mit dem Hinweis darauf, dass die A.___ Genossenschaft ihrerseits ihren vertraglichen Verpflichtungen gegenÃ¼ber der B.___ AG nicht nachgekommen sei (selbst wenn dies zutreffend sein sollte), exkulpieren. Vielmehr hÃ¤tte die B.___ AG beziehungsweise der BeschwerdefÃ¼hrer als deren einziger Verwaltungsrat fÃ¼r diesen Fall Vorsorge treffen mÃ¼ssen.</w:t>
      </w:r>
    </w:p>
    <w:p>
      <w:r>
        <w:t>Â Â Â Â Â Â Â Â  Auch die Tatsache, dass der BeschwerdefÃ¼hrer seine gesamten Ersparnisse in die B.___ AG investierte, kann ihm nicht zur Entlastung gereichen, denn das Ã¤ndert nichts am Schaden, den die Beschwerdegegnerin durch die prioritÃ¤re Behandlung der Lohnzahlungen vor der Beitragsentrichtung erlitten hat.</w:t>
      </w:r>
    </w:p>
    <w:p>
      <w:r>
        <w:t>5.3.4Â Â  Aus dem Gesagten folgt, dass weder Rechtfertigungs- noch SchuldausschlussgrÃ¼nde gegeben sind. Das Verhalten des BeschwerdefÃ¼hrers (die prioritÃ¤re Behandlung der Lohnzahlungen vor der Beitragsentrichtung) ist praxisgemÃ¤ss zumindest als grobfahrlÃ¤ssig zu qualifizieren.</w:t>
      </w:r>
    </w:p>
    <w:p>
      <w:r>
        <w:t>6.Â Â Â Â Â Â  Unter den gegebenen UmstÃ¤nden ist das Verhalten beziehungsweise die PassivitÃ¤t des BeschwerdefÃ¼hrers ohne Weiteres auch als adÃ¤quat kausal (BGE 119 V 406 E. 4a mit Hinweisen) fÃ¼r den bei der Beschwerdegegnerin eingetretenen Schaden in der HÃ¶he von Fr. 34'039.70 (vgl. E. 2.2) zu betrachten, weshalb er zu Recht verpflichtet wurde, dafÃ¼r Ersatz zu leisten.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Sozialversicherungsanstalt des Kantons ZÃ¼rich, Ausgleichskasse</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