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AK.2012.00022 vom 24. Oktober 2013</w:t>
      </w:r>
    </w:p>
    <w:p>
      <w:r>
        <w:t>ZH Sozialversicherungsgericht, 2013-10-24, DE</w:t>
      </w:r>
    </w:p>
    <w:p>
      <w:r>
        <w:rPr>
          <w:b/>
        </w:rPr>
        <w:t xml:space="preserve">Quelle: </w:t>
      </w:r>
      <w:r>
        <w:t>https://mcp.opencaselaw.ch/entscheid/zh_sozialversicherungsgericht_AK.2012.00022</w:t>
      </w:r>
    </w:p>
    <w:p>
      <w:r>
        <w:t>FR: ZH_SOZIALVERSICHERUNGSGERICHT AK.2012.00022 du 24 octobre 2013</w:t>
      </w:r>
    </w:p>
    <w:p>
      <w:r>
        <w:t>IT: ZH_SOZIALVERSICHERUNGSGERICHT AK.2012.00022 del 24 ottobre 2013</w:t>
      </w:r>
    </w:p>
    <w:p>
      <w:pPr>
        <w:pStyle w:val="Heading2"/>
      </w:pPr>
      <w:r>
        <w:t>Erwägungen</w:t>
      </w:r>
    </w:p>
    <w:p>
      <w:r>
        <w:rPr>
          <w:b/>
        </w:rPr>
        <w:t>E. 1</w:t>
      </w:r>
    </w:p>
    <w:p>
      <w:r>
        <w:t>D ie seit dem 11. Juli 2003 im Handelsregister des Kantons Zürich eingetragene Z.___ befasste sich mit der Vermittlung und Verwaltung von Liegen schaften sowie der Vermittlung von Investitionsgeschäften ( Urk. 6/3/4). Seit dem 1. September 2003 war das Unternehmen der Sozialversiche rungsanstalt des Kantons Zürich, Aus gleichskasse , als beitrags pflich tige Arbeit geberin ange schlossen und rechnete die paritätischen und FAK-Beiträge mit ihr ab (Urk. 6/3/1-7 , 6/4/3 und 6/100 ).</w:t>
      </w:r>
    </w:p>
    <w:p>
      <w:r>
        <w:t>Mit Urteil vom 20. September 20 11 eröffnete der Kon kursrichter des Bezirksge richts Bülach über die Gesellschaft den Konkurs .</w:t>
      </w:r>
    </w:p>
    <w:p>
      <w:r>
        <w:t>Dieser wurde mangels Aktiven am 16. November 2011 eingestellt und die Gesellschaft wurde aufgelöst (Urk. 6/89 und 6/93).</w:t>
      </w:r>
    </w:p>
    <w:p>
      <w:r>
        <w:t>Mit Schadenersatzverfügung en vom</w:t>
      </w:r>
    </w:p>
    <w:p>
      <w:r>
        <w:rPr>
          <w:b/>
        </w:rPr>
        <w:t>E. 2</w:t>
      </w:r>
    </w:p>
    <w:p>
      <w:r>
        <w:t>des Gesetzes über Kinderzulagen für Arbeitnehmer in der bis Ende 2007 gültig gewesenen Fassung bzw. § 33 des ab 1. Januar 2008 bis 30. Juni 2009 gültig gewesenen Kinderzulagengesetzes; nicht publiziertes Urteil des Bundes - gerichts 2P.251/19 96 vom 30. Juni 1997).</w:t>
      </w:r>
    </w:p>
    <w:p>
      <w:r>
        <w:rPr>
          <w:b/>
        </w:rPr>
        <w:t>E. 2.1</w:t>
      </w:r>
    </w:p>
    <w:p>
      <w:r>
        <w:t>Nach Art. 52 Abs. 1 des Bundesgesetzes über die Alters- und Hinterlassenen - versi cherung (AHVG) hat ein Arbeitgeber, der durch absichtliche oder grob - 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(Art. 66 des Bundesgesetzes über die Invalidenvers icherung), Erwerbsersatz - (Art. 21 Abs.</w:t>
      </w:r>
    </w:p>
    <w:p>
      <w:r>
        <w:rPr>
          <w:b/>
        </w:rPr>
        <w:t>E. 2.2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w:t>
      </w:r>
    </w:p>
    <w:p>
      <w:r>
        <w:rPr>
          <w:b/>
        </w:rPr>
        <w:t>E. 2.3</w:t>
      </w:r>
    </w:p>
    <w:p>
      <w:r>
        <w:t>Das Konkursverfahren über die Z.___ wurde am 16. November 2011 man gels Aktiven eingestellt (Urk. 6/ 99 ). Mit dem Erlass der Schadenersatz verfü gung vom 2. November 2011 hat die Beschwerdegegnerin die Forderung recht zei tig innerhalb der Zweijahresfrist geltend gemacht.</w:t>
      </w:r>
    </w:p>
    <w:p>
      <w:r>
        <w:rPr>
          <w:b/>
        </w:rPr>
        <w:t>E. 3</w:t>
      </w:r>
    </w:p>
    <w:p>
      <w:r>
        <w:t>AHVG; vgl. auch BGE 131 V 4 oben).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w:t>
      </w:r>
    </w:p>
    <w:p>
      <w:r>
        <w:rPr>
          <w:b/>
        </w:rPr>
        <w:t>E.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3.2</w:t>
      </w:r>
    </w:p>
    <w:p>
      <w:r>
        <w:t>Im laufenden Jahr haben die Arbeitgeber periodisch Akontobeiträge zu entrich ten. Diese werden von der Ausgleichskasse aufgrund der voraussichtlichen Lohnsumme festgesetzt (Art. 35 Abs. 1 der Verordnung über die Alters- und Hinterlassenenversicherung ; AHVV). Die Arbeitgeber haben der Aus gleichskasse wesentliche Änderungen der Lohnsumme während des laufenden Jahres zu melden (Art. 35 Abs. 2 AHVV). Stellt die Ausgleichskasse eine Ände rung fest, die geeignet ist, eine wesentliche Abweichung der jährlichen Lohn summe her beizuführen, passt sie die Akontobeiträge von sich aus an (Weglei tung über den Bezug der Beiträge [WBB] in der AHV, IV und EO, Rz 2048).</w:t>
      </w:r>
    </w:p>
    <w:p>
      <w:r>
        <w:t>Die Arbeitgeber haben die Löhne innert 30 Tagen nach Ablauf der Ab rech nungs periode abzurechnen (Art. 36 Abs. 2 AHVV). Die Abrechnungperi ode umfasst das Kalenderjahr. Die Ausgleichskasse nimmt den Ausgleich zwischen den ge leis teten Akontobeiträgen und den tatsächlich geschuldeten Beiträgen aufgrund der Abrechnung vor. Ausstehende Beiträge sind innert 30 Tagen ab Rech nungsstel lung zu bezahlen. Überschüssige Beiträge werden von der Aus gleichs kasse zu rückerstattet oder verrechnet (Art. 36 Abs. 4 AHVV).</w:t>
      </w:r>
    </w:p>
    <w:p>
      <w:r>
        <w:rPr>
          <w:b/>
        </w:rPr>
        <w:t>E. 3.3</w:t>
      </w:r>
    </w:p>
    <w:p>
      <w:r>
        <w:t>Die Beschwerdegegnerin stützt ihre Forderung einerseits auf Verlustscheine, welche einen Schaden in der Höhe von Fr. 8‘574.-- belegen ( Urk. 6/91/1 in Ver bindung mit Urk. 6/68/1, 6/69/1 und 6/70/1 [Pfändungsverlustscheine vom 20. April 2011 ]) und sich auf nicht bezahlte paritätische Beiträge für die Zeit von Oktober bis Dezember 2009 und von Januar bis Juni 2010 beziehen ( Urk. 6/102 S. 7 und 8) .</w:t>
      </w:r>
    </w:p>
    <w:p>
      <w:r>
        <w:t>Ausserdem seien paritätische Beiträge im Betrag von Fr. 8‘196.35 unbezahlt geblieben , welche in der Periode Juli-September, Okto ber-Dezember 2010 sowie Januar-März 2011 zur Zahlung fällig geworden seien ( Urk. 6/102 S. 8 und 9).</w:t>
      </w:r>
    </w:p>
    <w:p>
      <w:r>
        <w:rPr>
          <w:b/>
        </w:rPr>
        <w:t>E. 3.4</w:t>
      </w:r>
    </w:p>
    <w:p>
      <w:r>
        <w:t>Der Beschwerdeführer hat sich zur Höhe der geltend gemachten Forderung nicht geäussert. Der der Beschwerdegegnerin entstandene Schaden ist damit unbe stritten geblieben und im Übrigen durch die Akten belegt ( Urk. 6/101 und 6/102) . Weitere Ausführung en erübrigen sich .</w:t>
      </w:r>
    </w:p>
    <w:p>
      <w:r>
        <w:rPr>
          <w:b/>
        </w:rPr>
        <w:t>E. 4.1</w:t>
      </w:r>
    </w:p>
    <w:p>
      <w:r>
        <w:t>Art. 14 Abs. 1 AHVG und die Art. 34 ff. AHVV schreiben vor, dass der Arbeitge ber bei jeder Lohnzahlung die Arbeitnehmerbeiträge in Abzug zu brin gen und zusammen mit den Arbeitgeberbeiträgen der Ausgleichskasse zu ent richten hat. Die Arbeitgeber haben den Ausgleichskassen periodisch Abrech nungsunterlagen über die von ihnen an ihre Arbeitnehmer ausbezahlten Löhne zuzustellen, damit die entsprechenden paritätischen Beiträge ermittelt und ver fügt werden können. Die Beitragszahlungs- und Abrechnungspflicht des Arbeit gebers ist eine gesetzlich vorgeschriebene öffentlichrechtliche Aufgabe. Die Nichterfüllung dieser öffentlichrechtlichen Aufgabe bedeutet eine Missachtung von Vorschriften im Sinne von Art. 52 Abs. 1 AHVG und zieht die volle Scha dendeckung nach sich (BGE 118 V 193 E. 2a; vgl. BGE 132 III 523 E. 4.6).</w:t>
      </w:r>
    </w:p>
    <w:p>
      <w:r>
        <w:rPr>
          <w:b/>
        </w:rPr>
        <w:t>E. 4.2</w:t>
      </w:r>
    </w:p>
    <w:p>
      <w:r>
        <w:t>Die Gesellschaft hatte die Sozialversicherungsbeiträge quartalsweise aufgrund einer Pauschalen zu ent richten (vgl. Kontoauszug vom 20 . März 201 2 ; Urk.</w:t>
      </w:r>
    </w:p>
    <w:p>
      <w:r>
        <w:rPr>
          <w:b/>
        </w:rPr>
        <w:t>E. 4.3</w:t>
      </w:r>
    </w:p>
    <w:p>
      <w:r>
        <w:t>Angesichts dieser Situation ist die wiederholte Pflichtverletzung hinsichtlich der zur Zahlung fällig gewordenen Sozialversicherungsbeiträge offensichtlich.</w:t>
      </w:r>
    </w:p>
    <w:p>
      <w:r>
        <w:t>Hin gegen hat sich die konkursite Gesellschaft mit Bezug auf die Abrechnungs pflichten gegenüber der Beschwerdegegnerin keine Versäumnisse zuschulden kommen lassen, hat sie doch die Lohnbescheinigungen für die Jahre 2008 ( Urk. 6/16) , 2009 ( Urk. 6/31/1-5) und 2010 ( Urk. 6/56/2) immer rechtzeitig bis Ende Januar des folgenden Jahres einge reicht.</w:t>
      </w:r>
    </w:p>
    <w:p>
      <w:r>
        <w:t>Zu prüfen bleibt, inwieweit die genannte Missachtung öffentlichrechtlicher</w:t>
      </w:r>
    </w:p>
    <w:p>
      <w:r>
        <w:t>Arbeit geberpflichten auf grobfahrlässiges oder vorsätzliches Verhalten des Be schwerdeführers zurückzuführen ist. 5. 5.1</w:t>
      </w:r>
    </w:p>
    <w:p>
      <w:r>
        <w:t>Haftungsvoraussetzung ist die Organstellung der Pflichtigen. Einem Mitglied des Verwaltungsrates kommt formelle Organeigenschaft zu. Darauf stellt das Bundesgericht in konstanter Rechtsprechung für die Be jahung der subsidiären Haftbarkeit (Passivlegitimation nach Art. 52 AHVG) ab (BGE 123 V 15 E. 5b mit Hinweis; Urteil des Bundesgerichts H 37/00 vom 21. November 2000 E. 3a). 5.2</w:t>
      </w:r>
    </w:p>
    <w:p>
      <w:r>
        <w:t>Der Beschwerdeführer war seit der Gründung des Unternehmens als Verwaltungs rat mit Einzelunterschrift im Handelsregister eingetragen. Damit ist seine Organstellung und die damit verbundene Haftbar keit grundsätz lich aus gewiesen. Als formelles Organ war er grundsätzlich ver antwortlich für das Ab rech nungswesen und die Beitragszahlungen. Als Direktor mit E inzelzeichnungs berechtigung war Y.___ eingesetzt. Sein Eintrag wurde im Handelsre gister am 6. April 2011 gelöscht ( Urk. 6/ 99) . 6.</w:t>
      </w:r>
    </w:p>
    <w:p>
      <w:r>
        <w:rPr>
          <w:b/>
        </w:rPr>
        <w:t>E. 6</w:t>
      </w:r>
    </w:p>
    <w:p>
      <w:r>
        <w:t>/ 102 ). Wenn der Beschwerdeführer vorbring t , das Unternehmen sei seinen Pflichten grundsätzlich nachgekommen, bis die Ertragslage es im Jahr 20</w:t>
      </w:r>
    </w:p>
    <w:p>
      <w:r>
        <w:rPr>
          <w:b/>
        </w:rPr>
        <w:t>E. 6.1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w:t>
      </w:r>
    </w:p>
    <w:p>
      <w:r>
        <w:rPr>
          <w:b/>
        </w:rPr>
        <w:t>E. 6.2</w:t>
      </w:r>
    </w:p>
    <w:p>
      <w:r>
        <w:t>Wie bereits vorstehend erwähnt (E. 4.3) hat die Z.___ wieder holt Zah lungspflichten verletzt. Dies allein ge nügt, um in der Regel die volle Scha dens deckung nach sich zu ziehen, denn die Ausgleichskasse darf davon ausge hen, dass der Arbeitgeber die Vorschriften absichtlich oder grobfahrlässig ver letzt hat, sofern keine Anhaltspunkte für die Rechtmässigkeit des Handelns oder die Schuldlosigkeit des Arbeitgebers beste hen.</w:t>
      </w:r>
    </w:p>
    <w:p>
      <w:r>
        <w:t>Zu seiner Entlastung brachte der Beschwerdeführer zur Hauptsache vor ( Urk. 1 und 6/96), betriebswirtschaftlich sei das Geschäft erst ab dem Jahr 2010 nicht mehr optimal gelaufen und die Erträge hätten zur Deckung der Fixkosten kaum gereicht. Angesichts dieser Entwicklung habe er Ende des Jahres das Arbeits verhältnis mit dem Geschäftsführer, welcher der einzige Angestellte im Unter nehmen gewesen sei, auf Ende März 2011 aufgelöst ( Urk. 6/65 ). Die Tätigkeit des Geschäftsführers habe nie Anlass zu Sorge gegeben , und er habe nie festge stellt, dass dieser absichtlich oder grobfahrlässig gehandelt hätte. Zudem habe das Unternehmen eine seriöse Revisionsfirma beschäftigt, die sie stets begleitet und beraten habe. Der Revisor habe allerdings Ende 2009 seine Stelle aufgege ben, so dass es zu einem Wechsel gekommen sei ( Urk. 6/96/1). Dass die Sozial versicherungsbeiträge nicht abgeliefert worden seien, liege nicht an ihm, denn er sei selber ein Opfer der wirtschaftlichen Situation geworden . Er selber habe im Zusammenhang mit Buchhaltungsarbeiten, welche er für verschiedene , in der Zwischenzeit in Konkurs gefallene Firmen ausgeführt habe, gegenüber die sen offene Forderung en ( Urk. 1 S. 2 ).</w:t>
      </w:r>
    </w:p>
    <w:p>
      <w:r>
        <w:t>Der Geschäftsführer der Z.___</w:t>
      </w:r>
    </w:p>
    <w:p>
      <w:r>
        <w:t>habe sogar ein tieferes Salär bezogen, als vereinbart gewesen sei ( Urk. 1 S. 2). Aus serdem schulde ihm die Gesellschaft noch Verwaltungsratshonorare in der Höhe von Fr. 18‘ 000.-- und für Buchhaltungsarbeiten Fr. 23‘ 137.20 . Allein diese Be träge würden den von der Beschwerdegegnerin geltend gemachten Schaden übersteigen. In prekären finanziellen Situationen sei es nachvollziehbar, dass zur Aufrechterhaltung des Geschäftsganges gewisse Kreditoren zurückgestellt und nur die unabdingbaren Kosten wie Mietzinsen, Telefon und dergleichen be zahlt würden. 6 .3</w:t>
      </w:r>
    </w:p>
    <w:p>
      <w:r>
        <w:t>Damit räumt der Beschwerdeführer ein, dass bei der Bezahlung der Schulden gewisse Gläubiger - darunter demnach die Beschwerdegegnerin - zurückgestellt wurden. Ein solches Vorgehen kann sich dann ausnahmsweise als zulässig er weisen und unter Umständen ein grobes Verschulden ausschliessen , wenn es sich um einen relativ kurzen Beitragsausstand handelt ( Urteile des Bundesge richts 9C_461/2009 vom 31. Dezember 2010, 9C_817/2008 vom 15. Januar 2008 sowie H 115/06 vom 19. Juli 2007, je mit Hinweis auf BGE 121 V 243 E. 4b ) und ein Unternehmen ansonsten seinen Verpflichtungen immer klaglos nachgekommen ist. Aufgrund der Aktenlage ist es jedoch ausgewiesen, dass bereits seit längerer Zeit Zahlungs ausstände gemahnt und betrieben werden mussten (E. 4.2) .</w:t>
      </w:r>
    </w:p>
    <w:p>
      <w:r>
        <w:t>M ithin sind - entgegen der Darstellung des Beschwerde - führers - nicht erst ab dem Jahr 2010 und damit relativ kurz vor der Konkurseröffnung Liquiditätsprobleme aufgetreten. Das Arbeitsverhältnis mit dem Geschäftsführer wurde erst auf Ende März 2011 aufgelöst, so dass deshalb auch erwiesen ist, dass das Unternehmen im Jahr 2009 Löhne auszahlte, ohne dass die darauf ge schuldeten Sozialversicherungsbeiträge gedeckt waren (Urteil des Bundesge richts H 229/02 vom 26. Mai 2003, mit Hinweisen auf SVR 2003 AHV Nr. 1, S. 1 und BGE 118 V 195 E. 2a).</w:t>
      </w:r>
    </w:p>
    <w:p>
      <w:r>
        <w:t>Es ist aktenkundig, dass Zahlungsbefehle dem Direktor und Geschäftsführer zugestellt worden sind ( Urk. 6/47/1, 6/52/1-2, 6/62/1-2). Mit der Übertragung der Geschäftsführung auf Y.___ konnte sich er Beschwerdeführer je doch seinen Aufgaben als Verwaltungsrat nicht gänzlich entziehen, oblagen ihm doch gemäss Art. 716a Abs. 1 des Obligationenrechts ( OR ) verschiedene unübertrag bare und unentziehbare Aufgaben . So obliegt dem Verwaltungsrat insbesondere die Oberleitung der Gesellschaft und die Erteilung der nötigen Weisungen (Ziffer 1), die Ausgestaltung des Rechnungswesens, der Finanzkon trolle sowie der Finanzplanung (Ziffer 3) und die Oberaufsicht über die mit der Geschäftsführung betrauten Personen, namentlich im Hinblick auf die Befol gung der Gesetze, Statuten, Reglemente und Weisungen (Ziffer 5). Der Verwal tungsrat einer Aktiengesellschaft hat die mit der Geschäftsführung beauftragten Personen zu überwachen und sich regelmässig über den Geschäftsgang unter richten zu lassen. Das Gesetz verbietet zwar nicht die Vornahme einer be stimmten Arbeits- und Kompetenzaufteilung, doch die Überwachungs- und Kontrollpflichten verbleiben auch dann beim Verwaltungsrat. Deshalb hat sich jedes Mitglied des Verwaltungsrats beziehungsweise der einzige Verwaltungsrat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(BGE 114 V 223 E. 4a).</w:t>
      </w:r>
    </w:p>
    <w:p>
      <w:r>
        <w:t>Der Beschwerdeführer muss sich unter den konkreten Umständen den Vorwurf gefallen lassen, dass er seiner Aufsichtspflicht ungenügend nachgekommen ist, hätte er doch sonst viel früher Kenntnis von den Betreibungen erhalten und die nötigen Schritte, allenfalls Sanierungsmassnahmen einleiten können. Da er sich gar nicht, oder jedenfalls zu wenig intensiv um den Geschäftsgang und die Zahlungsverpflichtungen gekümmert hat, konnte er den Ernst der Lage der Ge sellschaft offenbar</w:t>
      </w:r>
    </w:p>
    <w:p>
      <w:r>
        <w:t>nicht frühzeitig genug erkennen. Er kann sich dabei nicht mit dem Argument entlasten, das Unternehmen sei selber ein Opfer der wirt schaftlichen Entwicklung im Zusammenhang mit Liquiditätssch w ierigkeiten von Geschäftspartnern geworden. Hierzu ist festzuhalten, dass es sich bei den vom Beschwerdeführer erwähnten Unternehmen und Einzelfirmen (vgl. Auflistung in Urk. 1 S. 1) nicht zweifelsfrei um Kunden des konkursiten Unternehmens han delt . Wie aus Beschwerdeverfahren, mit welchen sich das Sozialversicherungs gericht des Kantons Zürich bereits zu befassen hatte (Prozess Nr. ZL.2005.00001 und ZL.2007.00018 betreffend Zusatzleistungen), hervorg ing , hatte der Be schwerdeführer 1998 zusammen mit seiner Ehefrau eine Aktiengesellschaft ge gründet, welche ein Treuhand- und Buchhaltungsbüro führte. Noch während der Geschäftstätigkeit der konkursiten</w:t>
      </w:r>
    </w:p>
    <w:p>
      <w:r>
        <w:t>Z.___ war der Beschwerdeführer nach wie vor Verwaltungsrat der A.___ . Sein Eintrag als deren Verwal tungsrat wurde im Handelsregister des Kantons Zürich am 14. November 2011 gelöscht ( Urk.</w:t>
      </w:r>
    </w:p>
    <w:p>
      <w:r>
        <w:rPr>
          <w:b/>
        </w:rPr>
        <w:t>E. 10</w:t>
      </w:r>
    </w:p>
    <w:p>
      <w:r>
        <w:t>immer mehr verunmöglicht habe, die Fixkosten zu decken ( Urk. 6/96/1), kann dem nicht beigepflichtet werden.</w:t>
      </w:r>
    </w:p>
    <w:p>
      <w:r>
        <w:t>Gemäss der Darstellung der Beschwerdegegnerin , welche durch die Akten belegt ist , mussten erstmals für die Monate Januar bis März 2008 paritätische Beiträge gemahnt werden ( Urk. 2 S . 4; Urk. 6/102 S. 5 und 6/13/1) .</w:t>
      </w:r>
    </w:p>
    <w:p>
      <w:r>
        <w:t>F ür die Quartale Juni bis September und Oktober bis Dezember 2008 musste n diese</w:t>
      </w:r>
    </w:p>
    <w:p>
      <w:r>
        <w:t>in Betreibung ge setzt werden ( Urk. 6/102 S. 6 und 6/ ) . Von Januar bis Juni 2009 zahlte das Un ternehmen die Beiträge immerhin nach erfolgter Mahnung ( Urk. 6/102 S. 7 ; Urk. 6/25/1 und 6/26/1 ) und</w:t>
      </w:r>
    </w:p>
    <w:p>
      <w:r>
        <w:t>b e glich hierauf die für das dritte Quartal in Rech nung gestellten Beiträge pünktlich. Hernach blieben jedoch die ab Oktober 2009 geschuldeten Beiträge erneut</w:t>
      </w:r>
    </w:p>
    <w:p>
      <w:r>
        <w:t>un bezahlt ( Urk. 6/102 S. 7 ff. ).</w:t>
      </w:r>
    </w:p>
    <w:p>
      <w:r>
        <w:rPr>
          <w:b/>
        </w:rPr>
        <w:t>E. 14</w:t>
      </w:r>
    </w:p>
    <w:p>
      <w:r>
        <w:t>S. 3). Mithin führte er parallel zum konkursiten Unternehmen auch das Buchhaltungsbüro. In dieser Eigenschaft erledigte er auch die Buch haltungsarbeiten für die Z.___ , wobei die hierfür erstellten Rechnungen teils unbezahlt blieben ( vgl. Auszug aus dem Betreibungsregister; Urk. 6/ 96/11) . Bei den vom Beschwerdeführer angeführten Unternehmen, welche ihrerseits ih ren finanziellen Verpflichtungen nicht nachgekommen seien, handelt e es sich jedoch teils um Schuldner des Buchhaltungsbüros B.___ ( Urk. 6/96 /5, 6/96/13 und 6/96/15-17), teils um solche der A.___ ( Urk. 6/96/12 und 6/96/14).</w:t>
      </w:r>
    </w:p>
    <w:p>
      <w:r>
        <w:t>Damit ist nicht nachvollziehbar, welcher Zusammenhang zwischen dieser Kundschaft und der konkursiten Gesellschaft bestehen soll. Was das kon kursite Unternehmen selber an Sanierungsmassnahmen ergriffen hat, wurde nicht dargetan.</w:t>
      </w:r>
    </w:p>
    <w:p>
      <w:r>
        <w:t>Zusammenfassend sind keine Entlastungs- und Rechtfertigungsgründe ersicht lich. 6. 4</w:t>
      </w:r>
    </w:p>
    <w:p>
      <w:r>
        <w:t>Unter den gegebenen Umständen ist das Verhalten beziehungsweise die Passivi tät des Beschwerdeführers ohne Weiteres auch als adäquat kausal (BGE 119 V 406 E. 4a) für den bei der Beschwerdegegnerin eingetretenen Schaden zu be trachten.</w:t>
      </w:r>
    </w:p>
    <w:p>
      <w:r>
        <w:t>Demzufolge ist der Beschwerdeführer in Bestätigung des Einspracheentscheides vom 7. Februar 2012 zu verpflichten, der Beschwerdegegnerin Schadenersatz in der Höhe von Fr. 16‘770.35 -</w:t>
      </w:r>
    </w:p>
    <w:p>
      <w:r>
        <w:t>solidarisch haftend mit Y.___ - zu be zahlen.</w:t>
      </w:r>
    </w:p>
    <w:p>
      <w:r>
        <w:t>Das führt zur Abweisung der Beschwerde.</w:t>
      </w:r>
    </w:p>
    <w:p>
      <w:r>
        <w:t>Die Einzelrichterin erkennt: 1.</w:t>
      </w:r>
    </w:p>
    <w:p>
      <w:r>
        <w:t>Die Beschwerde</w:t>
      </w:r>
    </w:p>
    <w:p>
      <w:r>
        <w:t>wird abgewiesen. 2.</w:t>
      </w:r>
    </w:p>
    <w:p>
      <w:r>
        <w:t>Das Verfahren ist kostenlos. 3.</w:t>
      </w:r>
    </w:p>
    <w:p>
      <w:r>
        <w:t>Zustellung gegen Empfangsschein an: - X.___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 Art. 42 BGG). Sozialversicherungsgericht des Kantons Zürich Die EinzelrichterinDie Gerichtsschreiberin GrünigHäny GR/HY/JMversandt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