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AK.2011.00049 vom 29. Februar 2012</w:t>
      </w:r>
    </w:p>
    <w:p>
      <w:r>
        <w:t>ZH Sozialversicherungsgericht, 2012-02-29, DE</w:t>
      </w:r>
    </w:p>
    <w:p>
      <w:r>
        <w:rPr>
          <w:b/>
        </w:rPr>
        <w:t xml:space="preserve">Quelle: </w:t>
      </w:r>
      <w:r>
        <w:t>https://mcp.opencaselaw.ch/entscheid/zh_sozialversicherungsgericht_AK.2011.00049</w:t>
      </w:r>
    </w:p>
    <w:p>
      <w:r>
        <w:t>FR: ZH_SOZIALVERSICHERUNGSGERICHT AK.2011.00049 du 29 février 2012</w:t>
      </w:r>
    </w:p>
    <w:p>
      <w:r>
        <w:t>IT: ZH_SOZIALVERSICHERUNGSGERICHT AK.2011.00049 del 29 febbraio 2012</w:t>
      </w:r>
    </w:p>
    <w:p>
      <w:pPr>
        <w:pStyle w:val="Heading2"/>
      </w:pPr>
      <w:r>
        <w:t>Erwägungen</w:t>
      </w:r>
    </w:p>
    <w:p>
      <w:r>
        <w:rPr>
          <w:b/>
        </w:rPr>
        <w:t>E. 1</w:t>
      </w:r>
    </w:p>
    <w:p>
      <w:r>
        <w:t>1.1Â Â Â Â  Art. 52 Abs. 5 des Bundesgesetzes Ã¼ber die Alters- und Hinterlassenenversicherung (AHVG) regelt die Ã¶rtliche ZustÃ¤ndigkeit der kantonalen Beschwerdeinstanz in Schadenersatzprozessen gemÃ¤ss Art. 52 AHVG. Danach ist fÃ¼r die Beschwerde das Versicherungsgericht desjenigen Kantons zustÃ¤ndig, in dem der Arbeitgeber seinen Sitz hat. Nach der Rechtsprechung ist bei Schadenersatzforderungen gegen juristische Personen und deren Organe die Beschwerde dort zu erheben, wo die juristische Person ihren Sitz hat oder vor dem Konkurs hatte, und zwar ohne RÃ¼cksicht auf den Wohnsitz der in Anspruch genommenen Organe (vgl. Urteile des Bundesgerichts H 130/06 vom 13. Februar 2007 und 9C_725/2009 vom 15. MÃ¤rz 2010, mit Hinweisen).</w:t>
      </w:r>
    </w:p>
    <w:p>
      <w:r>
        <w:t>1.2Â Â Â Â  Aufgrund des im Sozialversicherungsrecht geltenden TerritorialitÃ¤tsprinzips sind Streitigkeiten betreffend kantonale Kinderzulagen immer demjenigen kantonalen Gericht zum Entscheid zu Ã¼berlassen, dessen kantonales Recht anzuwenden ist. Namentlich in Streitigkeiten Ã¼ber die Arbeitgeberhaftung betreffend LohnbeitrÃ¤ge (Art. 52 AHVG) kann dies zu Aufspaltungen der Ã¶rtlichen ZustÃ¤ndigkeit fÃ¼hren, falls fÃ¼r die bundesrechtlichen BeitrÃ¤ge aufgrund des Sitzes der konkursiten Unternehmung ein anderes kantonales Gericht zustÃ¤ndig ist als fÃ¼r die kantonalrechtlichen BeitrÃ¤ge an die Familienausgleichskasse (ZÃ¼nd/Pfiffner Rauber [Hrsg.], Kommentar zum Gesetz Ã¼ber das Sozialversicherungsgericht des Kantons ZÃ¼rich, 2. vollstÃ¤ndig Ã¼berarbeitete Aufl., ZÃ¼rich 2009, N 5 f. zu Â§ 3b).</w:t>
      </w:r>
    </w:p>
    <w:p>
      <w:r>
        <w:t>Â Â Â Â Â Â Â Â  Ob dieser Grundsatz nach Inkrafttreten des Bundesgesetzes Ã¼ber die Familienzulagen (FamZG) per 1. Januar 2009 weiterhin GÃ¼ltigkeit hat, ist angesichts des Verweises in Art. 25 lit. c FamZG fraglich, kann aber vorliegend offen bleiben, weil sich der Schaden auf BeitrÃ¤ge bezieht, welche noch auf kantonalem Recht beruhten (vgl. nachfolgend E. 1.3).</w:t>
      </w:r>
    </w:p>
    <w:p>
      <w:r>
        <w:t>1.3Â Â Â Â  Weil die D.___ (vormals B.___) ihren Sitz vor deren AuflÃ¶sung in den Kanton Zug verlegt hat, ist hinsichtlich des Schadenersatzes fÃ¼r entgangene bundesrechtliche SozialversicherungsbeitrÃ¤ge das Versicherungsgericht des Kantons Zug Ã¶rtlich zustÃ¤ndig. Dem steht insbesondere nicht entgegen, dass die Schadenersatz geltend machende Ausgleichskasse diejenige des Kantons ZÃ¼rich ist und dass der BeschwerdefÃ¼hrer Wohnsitz im Kanton ZÃ¼rich hat. Insoweit die Beschwerde die unbezahlt gebliebenen BeitrÃ¤ge an die kantonalzÃ¼rcherische Familienausgleichskasse gemÃ¤ss dem bis 30. Juni 2009 gÃ¼ltig gewesenen Gesetz Ã¼ber Kinderzulagen fÃ¼r Arbeitnehmer betrifft (vgl. Â§ 26 des EinfÃ¼hrungsgesetzes zum Bundesgesetz Ã¼ber die Familienzulagen, EG FamZG, in Kraft seit 1. Juli 2009), ist das hiesige Gericht zustÃ¤ndig (Â§ 3 lit. c des Gesetzes Ã¼ber das Sozialversicherungsgericht, GSVGer, in der bis 30. Juni 2009 geltenden Fassung, seither Â§ 2 lit. j GSVGer). Demzufolge ist bezÃ¼glich der bundesrechtlichen SozialversicherungsbeitrÃ¤ge an die AHV, Invalidenversicherung (IV), Arbeitslosenversicherung (ALV) und Erwerbsersatzordnung (EOV) auf die Beschwerde nicht einzutreten und das Verfahren an das Verwaltungsgericht des Kantons Zug zu Ã¼berweisen.</w:t>
      </w:r>
    </w:p>
    <w:p>
      <w:r>
        <w:rPr>
          <w:b/>
        </w:rPr>
        <w:t>E. 2</w:t>
      </w:r>
    </w:p>
    <w:p>
      <w:r>
        <w:t>2.1Â Â Â Â  Streitgegenstand im System der nachtrÃ¤glichen Verwaltungsrechtspflege ist das RechtsverhÃ¤ltnis, welches - im Rahmen des durch die VerfÃ¼gung beziehungsweise den Einspracheentscheid bestimmten Anfechtungsgegenstandes - den aufgrund der Beschwerdebegehren effektiv angefochtenen VerfÃ¼gungsgegenstand bildet. Nach dieser Begriffsumschreibung sind Anfechtungsgegenstand und Streitgegenstand identisch, wenn die VerwaltungsverfÃ¼gung beziehungsweise der Einspracheentscheid insgesamt angefochten wird (BGE 125 V 413 f.).</w:t>
      </w:r>
    </w:p>
    <w:p>
      <w:r>
        <w:t>Richtet sich die Beschwerde gegen einen Nichteintretensentscheid, hat das Gericht, ungeachtet der Vorbringen der beschwerdefÃ¼hrenden Partei, zu prÃ¼fen und darÃ¼ber zu entscheiden, ob die Verwaltung zu Recht nicht auf das Leistungs- oder Feststellungsbegehren eingetreten ist. Der richterliche Entscheid in der Sache (Sachentscheid) hat in dieser besonderen verfahrensmÃ¤ssigen Situation den formellen Gesichtspunkt des Nichteintretens durch die untere Instanz zum Gegenstand. Dagegen hat sich das Gericht mit den materiellen AntrÃ¤gen nicht zu befassen (BGE 121 V 157 E. 2b, 116 V 265 E. 2a, SVR 1997, UV Nr. 66 S. 225 E. 1a).</w:t>
      </w:r>
    </w:p>
    <w:p>
      <w:r>
        <w:t>2.2Â Â Â Â  Mit Einspracheentscheid vom 7. Dezember 2011 trat die Beschwerdegegnerin auf die Einsprache des BeschwerdefÃ¼hrers vom 10. Juni 2011 nicht ein, da diese verspÃ¤tet eingereicht worden sei (Urk. 2). Somit bildet die Frage, ob die Beschwerdegegnerin zu Recht nicht auf die Einsprache eingetreten ist, den Streitgegenstand. Insoweit der BeschwerdefÃ¼hrer seine Schadenersatzpflicht bestreitet, ist dies vorliegend nicht Prozessthema und kann darauf nicht eingetreten werden.</w:t>
      </w:r>
    </w:p>
    <w:p>
      <w:r>
        <w:rPr>
          <w:b/>
        </w:rPr>
        <w:t>E. 3</w:t>
      </w:r>
    </w:p>
    <w:p>
      <w:r>
        <w:t>3.1Â Â Â Â  In zeitlicher Hinsicht sind grundsÃ¤tzlich diejenigen RechtssÃ¤tze massgebend, die bei ErfÃ¼llung des zu Rechtsfolgen fÃ¼hrenden Tatbestandes Geltung haben (BGE 129 V 4 E. 1.2, BGE 127 V 467 E. 1). Im Schadenersatzverfahren betreffend unbezahlt gebliebener SozialversicherungsbeitrÃ¤ge gilt der Schaden als eingetreten, sobald anzunehmen ist, dass die geschuldeten BeitrÃ¤ge aus rechtlichen oder tatsÃ¤chlichen GrÃ¼nden nicht mehr erhoben werden kÃ¶nnen (BGE 129 V 193 E. 2.2, 126 V 443 E. 3a, je mit Hinweisen). Dies trifft unter anderem dann zu, wenn ihre Entrichtung wegen ZahlungsunfÃ¤higkeit des beitragspflichtigen Arbeitgebers nicht mehr mÃ¶glich ist (vgl. beispielsweise BGE 121 V 234, 240). Der Schadenseintritt gilt als erfolgt, sobald die BeitrÃ¤ge wegen der ZahlungsunfÃ¤higkeit des Arbeitgebers nicht mehr im ordentlichen Verfahren erhoben werden kÃ¶nnen (BGE 123 V 12 E. 5b, 170 E. 2a, 121 III 382 E. 3bb, 113 V 256, 112 V 156 E. 2).</w:t>
      </w:r>
    </w:p>
    <w:p>
      <w:r>
        <w:t>3.2Â Â Â Â  Da die D.___ mit VerfÃ¼gung des Einzelrichters des Kantonsgerichts Zug vom 30. Juni 2010 aufgelÃ¶st und ihre Liquidation nach den Vorschriften Ã¼ber den Konkurs angeordnet worden ist (Urk. 9), kÃ¶nnen die unbezahlt gebliebenen BeitrÃ¤ge an die Familienausgleichskasse des Kantons ZÃ¼rich nicht mehr im ordentlichen Verfahren erhoben werden und der Schadenseintritt gilt als in diesem Zeitpunkt erfolgt. Damit ist auch der Tatbestand, der die Rechtsfolge des Schadenersatzes nach sich zieht, in diesem Zeitpunkt erfÃ¼llt.</w:t>
      </w:r>
    </w:p>
    <w:p>
      <w:r>
        <w:t>3.3Â Â Â Â  Das kantonale Kinderzulagengesetz (KZG) wurde per 1. Juli 2009 aufgehoben und durch das FamZG in Kraft seit 1. Januar 2009 und das kantonale EinfÃ¼hrungsgesetz zum Bundesgesetz Ã¼ber die Familienzulagen (EG FamZG) ersetzt (Â§ 26 EG FamZG). Somit war im Zeitpunkt des Schadenseintritts das KZG nicht mehr anwendbar. Zu prÃ¼fen ist, ob an dessen Stelle das FamZG anwendbar ist.</w:t>
      </w:r>
    </w:p>
    <w:p>
      <w:r>
        <w:rPr>
          <w:b/>
        </w:rPr>
        <w:t>E. 4</w:t>
      </w:r>
    </w:p>
    <w:p>
      <w:r>
        <w:t>4.1Â Â Â Â  Weder das FamZG noch das EG FamZG enthalten eine Ãbergangsbestimmung, die die Geltendmachung von Schadenersatz fÃ¼r gestÃ¼tzt auf das KZG entgangene BeitrÃ¤ge an die Familienausgleichskasse regelt. Es fehlt mithin an einer formellen gesetzlichen Grundlage fÃ¼r den gegenÃ¼ber dem BeschwerdefÃ¼hrer geltend gemachten Schadenersatz.</w:t>
      </w:r>
    </w:p>
    <w:p>
      <w:r>
        <w:t>4.2Â Â Â Â  GemÃ¤ss Â§ 33 KZG in der ab 1. Januar 2008 bis 30. Juni 2009 gÃ¼ltig gewesenen Fassung finden die Vorschriften Ã¼ber die AHV sinngemÃ¤ss Anwendung, soweit dieses Gesetz und die Vollzugsvorschriften keine Regelung enthalten. Laut hÃ¶chstrichterlicher Rechtsprechung beruht es nicht auf einer willkÃ¼rlichen Anwendung des kantonalen Rechts, wenn gemÃ¤ss diesem generellen Verweis die Vorschriften der AHV im Rahmen von Schadenersatzprozessen nach Art. 52 AHVG fÃ¼r die kantonalrechtlichen BeitrÃ¤ge an Familienausgleichskassen als anwendbar betrachtet werden (nicht verÃ¶ffentlichtes Urteil des Bundesgerichts 2P.251/1996 vom 30. Juni 1997). Auch laut Art. 25 lit. c FamZG, gestÃ¼tzt auf welches das das KZG ablÃ¶sende EG FamZG erlassen worden ist, ist Art. 52 AHVG im Bereich der Familienzulagen sinngemÃ¤ss anwendbar. Sowohl unter dem alten als auch dem neuen Recht wollte beziehungsweise will der Gesetzgeber die Gesellschaftsorgane fÃ¼r entgangene BeitrÃ¤ge an die Familienausgleichskasse in die Verantwortung nehmen. Es ist daher davon auszugehen, dass der Gesetzgeber die Schadenersatzpflicht der Gesellschaftsorgane grundsÃ¤tzlich auch fÃ¼r die Zeit beibehalten wollte, in welcher der Schaden erst eingetreten ist, nachdem das KZG aufgehoben worden war, die von der Arbeitgeberin nicht bezahlten BeitrÃ¤ge indessen noch gestÃ¼tzt auf dieses Gesetz veranlagt worden waren. Von der Schadenersatzpflicht in der Ãbergangsfrist abzusehen, wÃ¼rde auch gegen das Gleichheitsgebot verstossen. Der BeschwerdefÃ¼hrer ist daher grundsÃ¤tzlich weiterhin schadenersatzpflichtig, auch wenn der Eintritt des Schadens auf einen Zeitpunkt fiel, in welchem das KZG bereits aufgehoben war, sofern die Ã¼brigen Haftungsvoraussetzungen nach Art. 29 lit. c FamZG in Verbindung mit Art. 52 AHVG gegeben sind.</w:t>
      </w:r>
    </w:p>
    <w:p>
      <w:r>
        <w:rPr>
          <w:b/>
        </w:rPr>
        <w:t>E. 5</w:t>
      </w:r>
    </w:p>
    <w:p>
      <w:r>
        <w:t>5.1Â Â Â Â  GemÃ¤ss Art. 52 Abs. 1 des Bundesgesetzes Ã¼ber den Allgemeinen Teil des Sozialversicherungsrechts (ATSG), welcher auch im Bereich der BeitrÃ¤ge an die Familienausgleichskasse Anwendung findet (Â§ 27 Abs. 1 KZG [bis 30. Juni 2009] und Â§1 Abs. 1 EG FamZG [seit 1. Juli 2009] sowie Art. 1 FamZG [seit 1. Januar 2009]), kann gegen VerfÃ¼gungen innerhalb von 30 Tagen bei der verfÃ¼genden Stelle Einsprache erhoben werden; davon ausgenommen sind prozess- und verfahrensleitende VerfÃ¼gungen.</w:t>
      </w:r>
    </w:p>
    <w:p>
      <w:r>
        <w:t>Berechnet sich eine Frist nach Tagen oder Monaten und bedarf sie der Mitteilung an die Parteien, so beginnt sie am Tag nach ihrer Mitteilung zu laufen (Art. 38 Abs. 1 ATSG). Bedarf sie nicht der Mitteilung an die Parteien, so beginnt sie am Tag nach ihrer AuslÃ¶sung zu laufen (Art. 38 Abs. 2 ATSG).</w:t>
      </w:r>
    </w:p>
    <w:p>
      <w:r>
        <w:t>Eine Mitteilung, die nur gegen Unterschrift des Adressaten beziehungsweise der Adressatin oder einer anderen berechtigten Person Ã¼berbracht wird, gilt spÃ¤testens am siebenten Tag nach dem ersten erfolglosen Zustellungsversuch als erfolgt (Art. 38 Abs. 2 bis ATSG, in der seit 1. Januar 2007 geltenden Fassung). Voraussetzung bleibt weiterhin, dass der Adressat oder die Adressatin mit der fraglichen Zustellung hat rechnen mÃ¼ssen (BGE 134 V 52; Kieser, ATSG-Kommentar, 2. Aufl., ZÃ¼rich 2009, Art. 38 Rz 11). Ist der letzte Tag der Frist ein Samstag, ein Sonntag oder ein vom Bundesrecht oder vom kantonalen Recht anerkannter Feiertag, so endet sie am nÃ¤chstfolgenden Werktag. Massgebend ist das Recht des Kantons, in dem die Partei oder ihr Vertreter beziehungsweise ihre Vertreterin Wohnsitz oder Sitz hat (Art. 38 Abs. 3 ATSG, in der seit 1. Januar 2007 geltenden Fassung).</w:t>
      </w:r>
    </w:p>
    <w:p>
      <w:r>
        <w:t>Â Â Â Â Â Â Â Â  Schriftliche Eingaben mÃ¼ssen spÃ¤testens am letzten Tag der Frist dem VersicherungstrÃ¤ger eingereicht oder zu dessen HÃ¤nden der Schweizerischen Post oder einer schweizerischen diplomatischen oder konsularischen Vertretung Ã¼bergeben werden (Art. 39 Abs. 1 ATSG). Gelangt die Partei rechtzeitig an einen unzustÃ¤ndigen VersicherungstrÃ¤ger, so gilt die Frist als gewahrt (Art. 39 Abs. 2 ATSG). Gesetzliche oder behÃ¶rdliche Fristen, die nach Tagen oder Monaten bestimmt sind, stehen unter anderem vom siebten Tag vor Ostern bis und mit dem siebten Tag nach Ostern still (Art. 38 Abs. 4 lit. a ATSG).</w:t>
      </w:r>
    </w:p>
    <w:p>
      <w:r>
        <w:t>5.2Â Â Â Â  Die ErÃ¶ffnung einer VerfÃ¼gung ist eine empfangsbedÃ¼rftige, nicht aber eine annahmebedÃ¼rftige einseitige Rechtshandlung; sie entfaltet daher ihre Rechtswirkungen vom Zeitpunkt ihrer ordnungsgemÃ¤ssen Zustellung an; ob die betroffene Person vom VerfÃ¼gungsinhalt Kenntnis nimmt oder nicht, hat keinen Einfluss (BGE 119 V 89 E. 4c S. 95 mit Hinweisen).</w:t>
      </w:r>
    </w:p>
    <w:p>
      <w:r>
        <w:t>5.3Â Â Â Â  Aktenkundig ist, dass die an den BeschwerdefÃ¼hrer gerichtete SchadenersatzverfÃ¼gung vom 3. Mai 2011 (Urk. 7/86) am 5. Mai 2011 in Empfang genommen wurde (vgl. RÃ¼ckschein, Urk. 7/88), zu einem Zeitpunkt, als der Fristenstillstand wegen Ostern (24. April 2011) bereits verstrichen war. Folglich begann die 30-tÃ¤gige Einsprachefrist am 6. Mai 2011 und endete unter BerÃ¼cksichtigung, dass der letzte Tag der Frist auf einen Samstag fiel, am Montag, 6. Juni 2011. Die vom 10. Juni 2011 datierte (vgl. Urk. 7/90/1-3) und am 14. Juni 2011 der Schweizerischen Post Ã¼bergebene (vgl. Urk. 7/90/12-13) Einsprache erfolgte demnach verspÃ¤tet. Folglich ist die Beschwerdegegnerin zu Recht darauf nicht eingetreten.</w:t>
      </w:r>
    </w:p>
    <w:p>
      <w:r>
        <w:t>6.Â Â Â Â Â Â  Nach dem Dargelegten ist die Beschwerde bezÃ¼glich der BeitrÃ¤ge an die kantonale Familienausgleichskasse abzuweisen, soweit darauf einzutreten ist. In Bezug auf die SozialversicherungsbeitrÃ¤ge an die AHV, IV, ALV und EO ist darauf mangels Ã¶rtlicher ZustÃ¤ndigkeit nicht einzutreten und die Sache ist an das Ã¶rtlich zustÃ¤ndige Verwaltungsgericht des Kantons Zug zur Beurteilung zu Ã¼berweisen.</w:t>
      </w:r>
    </w:p>
    <w:p>
      <w:r>
        <w:t>Das Gericht erkennt:</w:t>
      </w:r>
    </w:p>
    <w:p>
      <w:r>
        <w:t>1.Â Â Â Â Â Â Â Â  Die Beschwerde wird abgewiesen, soweit auf sie eingetreten wird.</w:t>
      </w:r>
    </w:p>
    <w:p>
      <w:r>
        <w:t>Â Â Â Â Â Â Â Â Â Â  Die Akten werden nach Eintritt der Rechtskraft an das Verwaltungsgericht des Kantons Zug zur Beurteilung der Beschwerde bezÃ¼glich der bundesrechtlichen SozialversicherungsbeitrÃ¤ge Ã¼berwiesen.</w:t>
      </w:r>
    </w:p>
    <w:p>
      <w:r>
        <w:t>2.Â Â Â Â Â Â Â Â  Das Verfahren ist kostenlos.</w:t>
      </w:r>
    </w:p>
    <w:p>
      <w:r>
        <w:t>3.Â Â Â Â Â Â Â Â  Zustellung gegen Empfangsschein an:</w:t>
      </w:r>
    </w:p>
    <w:p>
      <w:r>
        <w:t>- A.___ unter Beilage des Doppels von Urk. 6</w:t>
      </w:r>
    </w:p>
    <w:p>
      <w:r>
        <w:t>- Sozialversicherungsanstalt des Kantons ZÃ¼rich, Ausgleichskasse</w:t>
      </w:r>
    </w:p>
    <w:p>
      <w:r>
        <w:t>- Bundesamt fÃ¼r Sozialversicherungen</w:t>
      </w:r>
    </w:p>
    <w:p>
      <w:r>
        <w:t>- Verwaltungsgericht des Kantons Zug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