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AK.2011.00040 vom 31. Mai 2013</w:t>
      </w:r>
    </w:p>
    <w:p>
      <w:r>
        <w:t>ZH Sozialversicherungsgericht, 2013-05-31, DE</w:t>
      </w:r>
    </w:p>
    <w:p>
      <w:r>
        <w:rPr>
          <w:b/>
        </w:rPr>
        <w:t xml:space="preserve">Quelle: </w:t>
      </w:r>
      <w:r>
        <w:t>https://mcp.opencaselaw.ch/entscheid/zh_sozialversicherungsgericht_AK.2011.00040</w:t>
      </w:r>
    </w:p>
    <w:p>
      <w:r>
        <w:t>FR: ZH_SOZIALVERSICHERUNGSGERICHT AK.2011.00040 du 31 mai 2013</w:t>
      </w:r>
    </w:p>
    <w:p>
      <w:r>
        <w:t>IT: ZH_SOZIALVERSICHERUNGSGERICHT AK.2011.00040 del 31 maggio 2013</w:t>
      </w:r>
    </w:p>
    <w:p>
      <w:pPr>
        <w:pStyle w:val="Heading2"/>
      </w:pPr>
      <w:r>
        <w:t>Erwägungen</w:t>
      </w:r>
    </w:p>
    <w:p>
      <w:r>
        <w:rPr>
          <w:b/>
        </w:rPr>
        <w:t>E. 3</w:t>
      </w:r>
    </w:p>
    <w:p>
      <w:r>
        <w:t>3.1Â Â Â Â  Art. 14 Abs. 1 AHVG und dieÂ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3.2Â Â Â Â  Die Gesellschaft hatte die SozialversicherungsbeitrÃ¤ge - wie erwÃ¤hnt - monatlich, aufgrund einer Pauschalen zu entrichten (vgl. Kontoauszug vom 17. November 2011; Urk. 10/486). Wenn der BeschwerdefÃ¼hrer vorbringen lÃ¤sst, das Unternehmen sei seinen Pflichten seit der GrÃ¼ndung 1983 grundsÃ¤tzlich nachgekommen, bis im November 2008 ein finanzieller Engpass aufgetreten sei, kann dem nicht beigepflichtet werden. Es ist zutreffend, dass sich im Kontoauszug bezÃ¼glich der geschuldeten SozialversicherungsbeitrÃ¤ge hÃ¤ufig der Vermerk ÂausgeglichenÂ findet. Dies besagt lediglich, dass die BeitrÃ¤ge bezahlt wurden, nicht aber, ob die Schuld fristgerecht beglichen wurde. Dem Kontoauszug und den Ã¼brigen Akten ist zu entnehmen, dass das Unternehmen seiner Beitragszahlungspflicht seit Jahren nicht mehr pÃ¼nktlich nachgekommen ist und deswegen - wenn auch nur vereinzelt - gemahnt werden musste (Urk. 10/486 S. 6-9 und 11-22). Ab 2005 kam es hÃ¤ufiger zu Mahnungen und die Beschwerdegegnerin musste teilweise sogar Betreibungen einleiten (Urk. 10/486 S. 23-37; Urk. 10/277, 10/283, 10/284, 10/335-339, 10/341, 10/342-344). Somit kann von einer durchwegs pÃ¼nktlichen Bezahlung der Sozialversicherungs-beitrÃ¤ge bis unmittelbar vor den vom BeschwerdefÃ¼hrer erwÃ¤hnten finanziellen Engpass im November 2008 nicht die Rede sein. Immerhin wurden die AusstÃ¤nde nach eingeleiteten Zwangsvollzugsmassnahmen in der Regel beglichen, was aber nichts daran Ã¤ndert, dass Pflichtverletzungen ausgewiesen sind. Deshalb sind auch zahlreiche Mahn- und Betreibungskosten sowie Verzugszinsen aktenmÃ¤ssig belegt (Urk. 10/487 und 10/).</w:t>
      </w:r>
    </w:p>
    <w:p>
      <w:r>
        <w:t>Â Â Â Â Â Â Â Â  Angesichts dieser Situation ist die wiederholte Pflichtverletzung hinsichtlich der zur Zahlung fÃ¤llig gewordenen SozialversicherungsbeitrÃ¤ge offensichtlich. Hingegen hat sich die konkursite Gesellschaft mit Bezug auf die Abrechnungspflichten gegenÃ¼ber der Beschwerdegegnerin keine VersÃ¤umnisse zuschulden kommen lassen, hat sie doch die Lohnbescheinigungen fÃ¼r die Jahre 2006 bis 2008 immer rechtzeitig bis Ende Januar des folgenden Jahres eingereicht (Urk. 10/295/1-4, 10/361/1-15 und 10/419/1-14).</w:t>
      </w:r>
    </w:p>
    <w:p>
      <w:r>
        <w:t>Â Â Â Â Â Â Â Â  Zu prÃ¼fen bleibt, inwieweit die genannte Missachtung Ã¶ffentlichrechtlicher Arbeitgeberpflichten auf grobfahrlÃ¤ssiges oder vorsÃ¤tzliches Verhalten des BeschwerdefÃ¼hrers zurÃ¼ckzufÃ¼hren ist.</w:t>
      </w:r>
    </w:p>
    <w:p>
      <w:r>
        <w:rPr>
          <w:b/>
        </w:rPr>
        <w:t>E. 4</w:t>
      </w:r>
    </w:p>
    <w:p>
      <w:r>
        <w:t>4.1Â Â Â Â  Haftungsvoraussetzung ist die Organstellung der Pflichtigen. Einem Mitglied des Verwaltungsrates kommt formelle Organeigenschaft zu. Darauf stellt das Bundesgericht in konstanter Rechtsprechung fÃ¼r die Bejahung der subsidiÃ¤ren Haftbarkeit (Passivlegitimation nach Art. 52 AHVG) ab (BGE 123 V 15 E. 5b mit Hinweis; Urteil des Bundesgerichts H 37/00 vom 21. November 2000 E. 3a).</w:t>
      </w:r>
    </w:p>
    <w:p>
      <w:r>
        <w:t>4.2Â Â Â Â  Der BeschwerdefÃ¼hrer war vom 14. Oktober 1996 bis zum 8. April 1997 als GeschÃ¤ftsfÃ¼hrer mit Kollektivunterschrift zu zweien im Handelsregister eingetragen. Anschliessend war er bis zum 14. Januar 2003 Delegierter des Verwaltungsrats und seither amtete er als Verwaltungsrat mit Einzelunterschrift (Urk. 10/484). Damit ist seine Organstellung und die damit verbundene Haftbarkeit grundsÃ¤tzlich ausgewiesen. Als formelles Organ war er grundsÃ¤tzlich verantwortlich fÃ¼r das Abrechnungswesen und die Beitragszahlungen.</w:t>
      </w:r>
    </w:p>
    <w:p>
      <w:r>
        <w:t>5.Â Â Â Â Â Â</w:t>
      </w:r>
    </w:p>
    <w:p>
      <w:r>
        <w:t>5.1Â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ZAK 1985 S. 576 E. 2 und S. 619 E. 3a).</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156 E. 4 mit Hinweisen; vgl. BGE 132 III 523 E. 4.6).</w:t>
      </w:r>
    </w:p>
    <w:p>
      <w:r>
        <w:t>Â Â Â Â 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199 E. 3a; ZAK 1985 S. 620 E.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allenfalls weitgehend an einen GeschÃ¤ftsfÃ¼hrer delegiert hat. Er kann mit der Delegation der GeschÃ¤ftsfÃ¼hrung nicht zugleich auch seine Verantwortung als einziges Verwaltungsorgan an den GeschÃ¤ftsfÃ¼hrer delegieren (BGE 108 V 199 E. 3b).</w:t>
      </w:r>
    </w:p>
    <w:p>
      <w:r>
        <w:t>5.2Â Â Â Â  Wie bereits vorstehend erwÃ¤hnt (E. 3.2) hat die Y.___ AG wiederholt Zahlungspflichten verletzt. Dies allein genÃ¼gt, um in der Regel die volle Schadensdeckung nach sich zu ziehen, denn die Ausgleichskasse darf davon ausgehen, dass der Arbeitgeber die Vorschriften absichtlich oder grobfahrlÃ¤ssig verletzt hat, sofern keine Anhaltspunkte fÃ¼r die RechtmÃ¤ssigkeit des Handelns oder die Schuldlosigkeit des Arbeitgebers bestehen.</w:t>
      </w:r>
    </w:p>
    <w:p>
      <w:r>
        <w:t>Â Â Â Â Â Â Â Â  Der BeschwerdefÃ¼hrer lÃ¤sst zu seiner Entlastung hauptsÃ¤chlich darauf hinweisen, das Unternehmen sei Mitte Juni 2008 in finanzielle Schwierigkeiten geraten, worauf man sofort - unter Mitwirkung von Fachleuten - Restrukturierungsmassnahmen eruiert und mit verschiedenen Investoren GesprÃ¤che gefÃ¼hrt habe. Man habe Hoffnung hegen dÃ¼rfen, die zurÃ¼ckbehaltenen SozialversicherungsbeitrÃ¤ge innert nÃ¼tzlicher Frist begleichen zu kÃ¶nnen. Trotz der von ihm zur Rettung der 35 ArbeitsplÃ¤tze abgegebenen persÃ¶nlichen BÃ¼rgschaften beziehungsweise Garantieversprechen habe das Unternehmen nicht gerettet und der Konkurs nicht abgewendet werden kÃ¶nnen (Urk. 1 S. 4 ff.).</w:t>
      </w:r>
    </w:p>
    <w:p>
      <w:r>
        <w:t>5.3Â Â Â Â  Diesen AusfÃ¼hrungen ist entgegen zu halten, dass im vorliegenden Prozess nicht zu untersuchen ist, ob der Konkurs der Y.___ AG allenfalls hÃ¤tte vermieden werden kÃ¶nnen, sondern einzig zu entscheiden ist, ob die Gesellschaft die ihr als Arbeitgeberin obliegenden Pflichten verletzt hat und ob gegebenenfalls ein qualifiziertes Verschulden der BeschwerdefÃ¼hrer zu bejahen ist.</w:t>
      </w:r>
    </w:p>
    <w:p>
      <w:r>
        <w:t>Â Â Â Â Â Â Â Â  Aufgrund der Aktenlage ist ausgewiesen, dass bereits seit lÃ¤ngerer Zeit ZahlungsausstÃ¤nde gemahnt und betrieben werden mussten, mithin nicht erst im Juni 2008 und schon gar nicht erst im November 2008 (Urk. 16 S. 3) ein LiquiditÃ¤tsengpass aufgetreten ist. Daher hatte das Unternehmen zur ÃberbrÃ¼ckung eines LiquiditÃ¤tsengpasses schon am 6. November 2007 ein Darlehen in der HÃ¶he von einer Million Franken aufgenommen (Urk. 3/10), welches ab dem 1. April 2008 mittels monatlichen Raten von Fr. 30Â000.-- zurÃ¼ckzuzahlen war. Daher steht fest, dass das Unternehmen bereits im Laufe des Jahres 2007 und damit vor dem vom BeschwerdefÃ¼hrer bezeichneten Zeitpunkt in finanziellen NÃ¶ten steckte. Dass dem BeschwerdefÃ¼hrer dies bekannt sein musste, ist dadurch belegt, dass er im Herbst 2007 verschiedentlich Zahlungsbefehle entgegengenommen hat und auf die Erhebung eines Rechtsvorschlages verzichtete (z.B. betreffend Pauschalen fÃ¼r die Monate April, Mai und Juni 2007 sowie die Jahresschlussabrechnung 2006; Urk. 10/341-344). Die RÃ¼ckzahlungspflicht bezÃ¼glich des Darlehens wurde offensichtlich auch nicht eingehalten, ist doch der Zusammenstellung der finanziellen Situation (Stichtag 13. November 2008) zu entnehmen, dass das gewÃ¤hrte Darlehen in Betreibung gesetzt wurde und die Auszahlung der November-LÃ¶hne nicht gesichert war (Urk. 17/1). Dessen ungeachtet hatte das Unternehmen auch im Laufe des Jahres 2008 weiterhin Personal beschÃ¤ftigt und LÃ¶hne ausbezahlt. Damit liegt denn auch ein Verstoss des Unternehmens gegen den Grundsatz vor, wonach bei finanziellen Schwierigkeiten nur so viel Lohn ausbezahlt werden darf, als die darauf unmittelbar ex lege entstandenen Beitragsforderungen gedeckt sind (Urteil des Bundesgerichts H 229/02 vom 26. Mai 2003, mit Hinweisen auf SVR 2003 AHV Nr. 1, S. 1 und BGE 118 V 195 E. 2a). Erst am 22. Januar 2009 meldete der BeschwerdefÃ¼hrer per 2009 einen Personalabbau und damit verbunden eine Reduktion der Lohnsumme von Fr. 3Â200Â004.-- auf Fr. 2Â850Â000.-- (Urk. 10/421). Die darauf geschuldeten Pauschalen blieben jedoch unbezahlt und mussten gemahnt werden (z. B. Urk. 10/429/1; Kontoauszug vom 17. November 2011, Urk. 10/486 S. 42 f.). Der Kontostand prÃ¤sentierte sich letztlich nur deshalb teilweise ausgeglichen, weil aufgrund der tatsÃ¤chlich ausbezahlten, niedrigeren Lohnsumme Gutschriften angerechnet werden konnten. Was die Sanierungsbestrebungen anbelangt, ist dem BeschwerdefÃ¼hrer beizupflichten, dass das Unternehmen nicht untÃ¤tig war, sondern sich um Investoren bemÃ¼hte. Dennoch muss sich der verantwortliche Verwaltungsrat, dem gemÃ¤ss Art. 716a Abs. 1 OR verschiedene unÃ¼bertragbare und unentziehbare Aufgaben obliegen, vorwerfen lassen, dass der Ernst der finanziellen Lage zu spÃ¤t erkannt und damit die SanierungsbemÃ¼hungen, welche letztlich fehlschlugen, zu spÃ¤t eingeleitet wurden, und nach der Absage des potentiellen Investors keine MÃ¶glichkeit mehr bestand, die finanzielle Schieflage zu korrigieren. Auch die vom BeschwerdefÃ¼hrer angefÃ¼hrten persÃ¶nlichen BÃ¼rgschaften und Garantieversprechen halfen nicht. Insgesamt hatte sich das Unternehmen hinsichtlich der sich Ã¼ber mehrere Monate erstreckenden SanierungsbemÃ¼hungen zu stark auf den Goodwill Dritter verlassen. GemÃ¤ss dem E-Mail vom 29. April 2009 an die Bank hÃ¤tten die eingeleiteten Massnahmen gegriffen, doch seien nach wie vor 1-2 Millionen Franken ÂNeugeldÂ zur Abtragung der alten Kreditoren und zur Sicherung der LiquiditÃ¤t erforderlich (Urk. 17/4). Objektive Aussichten, einen nur vorÃ¼bergehenden finanziellen Engpass innert nÃ¼tzlicher Zeit zu Ã¼berwinden, bestanden unter den gegebenen UmstÃ¤nden daher nicht. Von einem kurzen Beitragsausstand und damit einem entschuldbaren Verhalten hinsichtlich der Nichtbezahlung der SozialversicherungsbeitrÃ¤ge kann angesichts der konkreten Situation nicht die Rede sein.</w:t>
      </w:r>
    </w:p>
    <w:p>
      <w:r>
        <w:t>Â Â Â Â Â Â Â Â  Zusammenfassend sind keine Entlastungs- und RechtfertigungsgrÃ¼nde ersichtlich.</w:t>
      </w:r>
    </w:p>
    <w:p>
      <w:r>
        <w:t>5.4Â Â Â Â  Unter den gegebenen UmstÃ¤nden muss dem BeschwerdefÃ¼hrer vorgeworfen werden, zu lange auf den Abschluss von GeschÃ¤ften mit potentiellen Investoren vertraut zu haben. HÃ¤tte er die GeschÃ¤ftslage der Unternehmung realistischer eingeschÃ¤tzt, hÃ¤tten weit frÃ¼her entsprechende Restrukturierungsmassnahmen eingeleitet respektive gar eine Liquidation der Gesellschaft ins Auge gefasst werden mÃ¼ssen. Das Verhalten des BeschwerdefÃ¼hrers mit Blick auf seine Pflichten als Verwaltungsrat ist ohne Weiteres auch als adÃ¤quat kausal fÃ¼r den bei der Beschwerdegegnerin eingetretenen Schaden zu betrachten (BGE 119 V 406 E. 4a mit Hinweisen, vgl. auch BGE 122 V 189 sowie 119 Ib 343 E. 3c). Demnach haftet der BeschwerdefÃ¼hrer fÃ¼r den auf Fr. 413Â939.65 reduzierten Schaden. Unbeachtlich ist dabei, ob die Beschwerdegegnerin ihre Forderung angesichts der vom BeschwerdefÃ¼hrer behaupteten eigenen schlechten Finanzlage (Urk. 1 S. 12) wird vollstrecken kÃ¶nnen.</w:t>
      </w:r>
    </w:p>
    <w:p>
      <w:r>
        <w:t>5.5Â Â Â Â  Zusammenfassend ist die Beschwerde teilweise gutzuheissen, und der Einspracheentscheid vom 16. September 2011 ist dahingehend abzuÃ¤ndern, dass der BeschwerdefÃ¼hrer der Beschwerdegegnerin Schadenersatz im Umfang von Fr. 413Â939.65 schuldet.</w:t>
      </w:r>
    </w:p>
    <w:p>
      <w:r>
        <w:t>6.Â Â Â Â Â Â  Angesichts des Ã¤usserst geringfÃ¼gigen Obsiegens hat der BeschwerdefÃ¼hrer keinen Anspruch auf eine ParteientschÃ¤digung.</w:t>
      </w:r>
    </w:p>
    <w:p>
      <w:r>
        <w:t>Das Gericht erkennt:</w:t>
      </w:r>
    </w:p>
    <w:p>
      <w:r>
        <w:t>1.Â Â Â Â Â Â Â Â  In teilweiser Gutheissung der Beschwerde wird der Einspracheentscheid der Beschwerdegegnerin vom 19. September 2011 dahingehend abgeÃ¤ndert, dass der BeschwerdefÃ¼hrer verpflichtet wird, Schadenersatz von Fr. 413Â939.65 zu leisten.</w:t>
      </w:r>
    </w:p>
    <w:p>
      <w:r>
        <w:t>2.Â Â Â Â Â Â Â Â  Das Verfahren ist kostenlos.</w:t>
      </w:r>
    </w:p>
    <w:p>
      <w:r>
        <w:t>3.Â Â Â Â Â Â Â Â  Dem BeschwerdefÃ¼hrer wird keine ParteientschÃ¤digung zugesprochen.</w:t>
      </w:r>
    </w:p>
    <w:p>
      <w:r>
        <w:t>4.Â Â Â Â Â Â Â Â  Zustellung gegen Empfangsschein an:</w:t>
      </w:r>
    </w:p>
    <w:p>
      <w:r>
        <w:t>- Rechtsanwalt Dr. Dimitri Santoro</w:t>
      </w:r>
    </w:p>
    <w:p>
      <w:r>
        <w:t>- Sozialversicherungsanstalt des Kantons ZÃ¼rich, Ausgleichskasse</w:t>
      </w:r>
    </w:p>
    <w:p>
      <w:r>
        <w:t>- Bundesamt fÃ¼r Sozialversicherungen</w:t>
      </w:r>
    </w:p>
    <w:p>
      <w:r>
        <w:t>5.Â Â Â Â Â Â Â Â  Da der Streitwert Fr. 30'000.-- Ã¼bersteigt, kann gegen diesen Entscheid innert 30 Tagen seit der Zustellung beim Bundesgericht Beschwerde eingereicht werden (Art. 82 ff., insbesondere Art. 85,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