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AK.2011.00034 vom 26. März 2013</w:t>
      </w:r>
    </w:p>
    <w:p>
      <w:r>
        <w:t>ZH Sozialversicherungsgericht, 2013-03-26, DE</w:t>
      </w:r>
    </w:p>
    <w:p>
      <w:r>
        <w:rPr>
          <w:b/>
        </w:rPr>
        <w:t xml:space="preserve">Quelle: </w:t>
      </w:r>
      <w:r>
        <w:t>https://mcp.opencaselaw.ch/entscheid/zh_sozialversicherungsgericht_AK.2011.00034</w:t>
      </w:r>
    </w:p>
    <w:p>
      <w:r>
        <w:t>FR: ZH_SOZIALVERSICHERUNGSGERICHT AK.2011.00034 du 26 mars 2013</w:t>
      </w:r>
    </w:p>
    <w:p>
      <w:r>
        <w:t>IT: ZH_SOZIALVERSICHERUNGSGERICHT AK.2011.00034 del 26 marzo 2013</w:t>
      </w:r>
    </w:p>
    <w:p>
      <w:pPr>
        <w:pStyle w:val="Heading2"/>
      </w:pPr>
      <w:r>
        <w:t>Erwägungen</w:t>
      </w:r>
    </w:p>
    <w:p>
      <w:r>
        <w:rPr>
          <w:b/>
        </w:rPr>
        <w:t>E. 3</w:t>
      </w:r>
    </w:p>
    <w:p>
      <w:r>
        <w:t>3.1Â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3.2Â Â Â Â  Die Gesellschaft hatte die SozialversicherungsbeitrÃ¤ge - wie erwÃ¤hnt - monatlich, aufgrund einer Pauschalen zu entrichten (vgl. Kontoauszug vom 18. Oktober 2011; Urk. 8/241). Dabei ergibt sich aus dem Kontoauszug (Urk. 8/278 S. 18 ff.) und den Ã¼brigen Akten, dass das Unternehmen seiner Beitragszahlungspflicht bis im MÃ¤rz 2005 in der Regel pÃ¼nktlich nachgekommen ist. Erste Mahnungen und Betreibungen sind mit Bezug auf die Jahresabrechnung 2004 vom 11. MÃ¤rz 2005 (Urk. 8/278 S. 23) und die Pauschalen fÃ¼r den Oktober und den Dezember 2005 zu verzeichnen (Urk. 8/278 S. 25 f.). Ab dem Jahr 2006 wechselten sich beglichene Rechnungen mit unbezahlten ab; diese wurden schliesslich auf Mahnung hin oder aufgrund von Betreibungen bezahlt (Urk. 8/278 S. 27-34). Die Pauschalen fÃ¼r das Jahr 2008 wurden mehrheitlich, ohne dass sie gemahnt werden mussten, - wenn auch verspÃ¤tet - beglichen (Urk. 8/278 S. 35-38). Die Pauschalen fÃ¼r die Monate Januar und Februar 2009 wurden ebenfalls auf Mahnung hin bezahlt (Urk. 8/278 S. 38 und 39). Unbezahlt blieben indessen die Jahresschlussrechnung 2008 vom 20. MÃ¤rz 2009 sowie die Pauschalen ab April 2009 (Urk. 8/278 S. 39-41).</w:t>
      </w:r>
    </w:p>
    <w:p>
      <w:r>
        <w:t>Â Â Â Â Â Â Â Â  Angesichts dieser Situation ist die wiederholte Pflichtverletzung hinsichtlich der zur Zahlung fÃ¤llig gewordenen SozialversicherungsbeitrÃ¤ge offensichtlich.</w:t>
      </w:r>
    </w:p>
    <w:p>
      <w:r>
        <w:rPr>
          <w:b/>
        </w:rPr>
        <w:t>E. 4</w:t>
      </w:r>
    </w:p>
    <w:p>
      <w:r>
        <w:t>4.1Â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4.2Â Â Â Â  Die BeschwerdefÃ¼hrerin 2 war seit dem 5. Januar 2000 zusammen mit ihrem Ehemann als Gesellschafterin und GeschÃ¤ftsfÃ¼hrerin im Handelsregister des Kantons H.___ eingetragen und verfÃ¼gte Ã¼ber Einzelunterschrift. Nicht erst im Oktober 2006 (Urk. 9/1 S. 2), sondern bereits zwei Jahre frÃ¼her - im Oktober 2004 - war die Tochter X.___ als GeschÃ¤ftsfÃ¼hrerin in das Unternehmen eingetreten und als solche mit Einzelunterschrift im Handelsregister eingetragen. Nachdem der Vater im Oktober 2006 krankheitshalber aus dem Unternehmen ausschied, wurde die BeschwerdefÃ¼hrerin 1 am 5. Oktober 2006 mit einem Stammanteil von Fr. 11Â000.-- auch als Gesellschafterin ins Handelsregister eingetragen (Urk. 8/276). Die BeschwerdefÃ¼hrerin 2 hielt ab diesem Zeitpunkt noch einen Stammanteil von Fr. 9Â000.--. Beide BeschwerdefÃ¼hrerinnen figurierten in der fraglichen Zeit - im Jahr 2009 - im Handelsregister als Gesellschafterinnen und GeschÃ¤ftsfÃ¼hrerinnen mit Einzelzeichnungsberechtigung. Damit ist ihre Organstellung und die damit verbundene Haftbarkeit grundsÃ¤tzlich ausgewiesen.</w:t>
      </w:r>
    </w:p>
    <w:p>
      <w:r>
        <w:rPr>
          <w:b/>
        </w:rPr>
        <w:t>E. 5</w:t>
      </w:r>
    </w:p>
    <w:p>
      <w:r>
        <w:t>5.1Â Â Â Â  Die BeschwerdefÃ¼hrerin 1 lÃ¤sst hiergegen einwenden (Urk. 1 S. 2 f. und 8/263/2-3), ihr Vater sei nach einem erlittenen Burnout und dem Austritt aus der Gesellschaft im Verlaufe des Jahres 2008 wieder zurÃ¼ckgekehrt, habe verschiedene Ãnderungen im administrativen Bereich eingefÃ¼hrt und die Zusammenarbeit sei, nachdem die Treuhandgesellschaft gewechselt habe, immer schwieriger worden. Sie sei selber erkrankt, nur noch teilweise arbeitsfÃ¤hig gewesen und habe seit dem 6. Juli 2009 in Ã¤rztlicher Behandlung gestanden. Ab dem 29. August 2009 sei sie bis im Dezember sogar vollstÃ¤ndig arbeitsunfÃ¤hig gewesen. Bereits per 18. Juni 2009 sei ihr ArbeitsverhÃ¤ltnis als GeschÃ¤ftsfÃ¼hrerin beendet worden. Es habe in diesem Zusammenhang eine sofortige Freistellung stattgefunden und sie habe Hausverbot erhalten. Sie habe daher ab diesem Zeitpunkt weder rechtlich noch faktisch eine MÃ¶glichkeit gehabt, in irgendeiner Weise auf den GeschÃ¤ftsgang Einfluss zu nehmen beziehungsweise Zahlungen zu veranlassen. Eine Haftung als GeschÃ¤ftsfÃ¼hrerin kÃ¶nne nur so lange in Frage kommen, als das privatrechtliche VertragsverhÃ¤ltnis Ã¼berhaupt bestanden habe, somit lÃ¤ngstens bis zum 18. Juni 2009.</w:t>
      </w:r>
    </w:p>
    <w:p>
      <w:r>
        <w:t>5.2Â Â Â Â  GemÃ¤ss Art. 809 des Obligationenrechts (OR) Ã¼ben alle Gesellschafter einer GmbH die GeschÃ¤ftsfÃ¼hrung gemeinsam aus, wenn die GeschÃ¤ftsfÃ¼hrung in den Statuten nicht abweichend geregelt wird. Aufgrund dieses Prinzips hat jeder Gesellschafter nicht nur das Recht, sondern auch die Pflicht, die GeschÃ¤ftsfÃ¼hrung wahrzunehmen und die damit verbundenen Aufgaben zum Wohle der Gesellschaft zu erfÃ¼llen. Der Abschluss eines speziellen Vertrags ist nicht erforderlich und dient - wenn ein solcher abgeschlossen wurde - der Festlegung einer allfÃ¤lligen EntschÃ¤digung oder EntlÃ¶hnung. Somit konnten der BeschwerdefÃ¼hrerin 1 mit der KÃ¼ndigung des Vertrags weder die ihr von Gesetzes wegen zukommenden Rechte noch die Pflichten der GeschÃ¤ftsfÃ¼hrung entzogen werden. An dieser Situation Ã¤ndert nichts, dass die BeschwerdefÃ¼hrerin 1 die KÃ¼ndigung akzeptiert hat. Vielmehr wÃ¤re zu ihrer Abberufung als GeschÃ¤ftsfÃ¼hrerin ein fÃ¶rmliches in Art. 815 OR geregeltes Verfahren erforderlich gewesen. Ein solches ist weder aktenkundig noch wurde es behauptet. In der Zustimmung der BeschwerdefÃ¼hrerin 1 zur KÃ¼ndigung kann jedoch auch kein RÃ¼cktritt erblickt werden, denn hierzu wÃ¤re ein fÃ¶rmlicher Beschluss der Gesellschafterversammlung erforderlich gewesen.</w:t>
      </w:r>
    </w:p>
    <w:p>
      <w:r>
        <w:t>Â Â Â Â Â Â Â Â  Nach dem Gesagten ist auch nach dem 18. Juni 2009 von der Haftbarkeit der BeschwerdefÃ¼hrerin 1 als GeschÃ¤ftsfÃ¼hrerin auszugehen. DiesbezÃ¼gliche AusfÃ¼hrungen hinsichtlich der BeschwerdefÃ¼hrerin 2 erÃ¼brigen sich, da sie ihre Funktion als Gesellschafterin und GeschÃ¤ftsfÃ¼hrerin nicht bestreitet. Soweit sie geltend machen lÃ¤sst, sie habe nie Einblick in die GeschÃ¤ftsfÃ¼hrung und den Betrieb gehabt (Urk. 9/1 S. 2 f.), beschlÃ¤gt dies die Frage ihres Verschuldens (E. 6.3).</w:t>
      </w:r>
    </w:p>
    <w:p>
      <w:r>
        <w:rPr>
          <w:b/>
        </w:rPr>
        <w:t>E. 6</w:t>
      </w:r>
    </w:p>
    <w:p>
      <w:r>
        <w:t>6.1Â Â Â Â  Zu prÃ¼fen bleibt, inwieweit die Missachtung Ã¶ffentlichrechtlicher Arbeitgeberpflichten (E. 3.2) auf grobfahrlÃ¤ssiges oder vorsÃ¤tzliches Verhalten der BeschwerdefÃ¼hrerinnen zurÃ¼ckzufÃ¼hren ist.</w:t>
      </w:r>
    </w:p>
    <w:p>
      <w:r>
        <w:t>Â Â Â Â 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mit Hinweisen; vgl. BGE 132 III 523 E. 4.6).</w:t>
      </w:r>
    </w:p>
    <w:p>
      <w:r>
        <w:t>6.2Â Â Â Â  Die BeschwerdefÃ¼hrerin 1 berief sich hinsichtlich des ihr vorgeworfenen Verschuldens darauf, dass sie nach erfolgter KÃ¼ndigung und Freistellung zunÃ¤chst teilweise und ab Ende August 2009 vollstÃ¤ndig arbeitsunfÃ¤hig gewesen sei. Sodann habe sie aufgrund des ihr erteilten Hausverbots keinen Zutritt zu den GeschÃ¤ftsrÃ¤umlichkeiten gehabt und daher weder GeschÃ¤fte tÃ¤tigen noch Zahlungen veranlassen kÃ¶nnen (Urk. 1 S. 3 und 13 S. 2, Urk. 8/261).</w:t>
      </w:r>
    </w:p>
    <w:p>
      <w:r>
        <w:t>Â Â Â Â Â Â Â Â  Diesen AusfÃ¼hrungen ist entgegen zu halten, dass die BeschwerdefÃ¼hrerin 1 - wie dargelegt (E. 5.2) - mit der KÃ¼ndigung ihrer kraft Gesetz zukommenden Funktion als geschÃ¤ftsfÃ¼hrendes Organ der GmbH nicht enthoben war. FÃ¼r den Krankheitsfall hÃ¤tte sie ohne Weiteres die BeschwerdefÃ¼hrerin 2, welche ebenfalls Ã¼ber Einzelunterschrift verfÃ¼gte, als Stellvertreterin mit ihren Aufgaben betrauen kÃ¶nnen, denn die BeschwerdefÃ¼hrerin 1 war mindestens in der ersten Zeit ihrer Erkrankung nicht vollstÃ¤ndig, sondern nach eigenen Angaben nur teilweise arbeitsunfÃ¤hig.</w:t>
      </w:r>
    </w:p>
    <w:p>
      <w:r>
        <w:t>Â Â Â Â Â Â Â Â  Bei den ins Recht gefassten ehemaligen Organen des konkursiten Unternehmens handelt es sich einerseits um die Ehefrau des FirmengrÃ¼nders sowie um deren Tochter (Urk. 1 S. 3). Die X.___ GmbH war ein Familienbetrieb mit einfacher Verwaltungsstruktur, der rund 20 Angestellte beschÃ¤ftigte. Angesichts solch Ã¼berschaubarer VerhÃ¤ltnisse kann von jedem Organ verlangt werden, dass es den Ãberblick Ã¼ber alle wesentlichen Belange des Betriebs hat. Dabei bilden namentlich Unkenntnis oder Unwissenheit keine EntlastungsgrÃ¼nde: wer eine solche Funktion Ã¼bernimmt, muss sich vorgÃ¤ngig Ã¼ber die gesetzlichen Rechte und Pflichten eines Organs informieren. GemÃ¤ss Art. 810 Abs. 2 OR stehen GeschÃ¤ftsfÃ¼hrenden bestimmte Aufgaben und Befugnisse zu, die ihnen weder durch eine statutarische Bestimmung noch durch einen Beschluss der Gesellschafterversammlung entzogen werden kÃ¶nnen. Den GeschÃ¤ftsfÃ¼hrenden ist es aber auch nicht gestattet diese Befugnisse an die Gesellschafterversammlung abzutreten oder sie an ihnen untergeordnete Personen zu Ã¼bertragen. Zu diesen Aufgaben gehÃ¶ren insbesondere die Oberleitung der Gesellschaft, die Festlegung der Organisation im Rahmen von Gesetz und Statuten, die Ausgestaltung des Rechnungswesens und der Finanzkontrolle und vieles mehr. Daher kann sich die BeschwerdefÃ¼hrerin 2 auch nicht mit dem Einwand entlasten, sie habe nie Einblick in die GeschÃ¤ftsfÃ¼hrung und den Betrieb gehabt, sei weder angestellt gewesen noch habe sie Lohn bezogen (Urk. 9/1 und 14). Wenn sie der BeschwerdefÃ¼hrerin 1 vorwerfen will, diese habe den noch 2008 gut gehenden Betrieb zugrunde gewirtschaftet, trifft sie daran angesichts ihrer PassivitÃ¤t selber ebenfalls ein Verschulden. Sie hÃ¤tte sich den erforderlichen Einblick in die GeschÃ¤ftsunterlagen - notfalls gerichtlich - verschaffen mÃ¼ssen.</w:t>
      </w:r>
    </w:p>
    <w:p>
      <w:r>
        <w:t>Â Â Â Â Â Â Â Â  Im vorliegenden Verfahren ist jedoch nicht zu klÃ¤ren, ob der Konkurs allenfalls hÃ¤tte vermieden werden kÃ¶nnen, sondern zu prÃ¼fen, ob GrobfahrlÃ¤ssigkeit im Zusammenhang mit dem der Ausgleichskasse infolge Nichtbezahlens der SozialversicherungsbeitrÃ¤ge entstandenen Schaden vorliegt. Wenn dargetan wird, in den Vorjahren seien die BeitrÃ¤ge allesamt bezahlt worden, so stimmt das nicht vorbehaltlos, denn die BeitrÃ¤ge wurden hÃ¤ufig mit VerspÃ¤tung, teils nach Mahnung, teils erst auf Betreibung hin beglichen (E. 3.2). Angesichts des nicht reibungslosen Zahlungsverkehrs in den Vorjahren ist das Verschulden der verantwortlichen Organe hinsichtlich der ZahlungsausstÃ¤nde im Jahr 2009 nicht als leicht zu werten. Zwar hat die BeschwerdefÃ¼hrerin 2 im Oktober 2009 noch verschiedene Zahlungen geleistet (Urk. 9/2 S. 2), dennoch blieb eine nicht unbedeutende Beitragssumme offen. So liegt denn auch ein Verstoss des Unternehmens gegen den Grundsatz vor, wonach bei finanziellen Schwierigkeiten nur so viel Lohn ausbezahlt werden darf, als die darauf unmittelbar ex lege entstandenen Beitragsforderungen gedeckt sind (Urteil des EidgenÃ¶ssischen Versicherungsgerichts H 229/02 vom 26. Mai 2003, mit Hinweisen auf SVR 2003 AHV Nr. 1, S. 1 und BGE 118 V 195 E. 2a).</w:t>
      </w:r>
    </w:p>
    <w:p>
      <w:r>
        <w:t>Â Â Â Â Â Â Â Â  Zusammenfassend sind keine Entlastungs- und RechtfertigungsgrÃ¼nde ersichtlich.</w:t>
      </w:r>
    </w:p>
    <w:p>
      <w:r>
        <w:t>6.3Â Â Â Â  Unter den gegebenen UmstÃ¤nden ist das Verhalten beziehungsweise die wÃ¤hrend lÃ¤ngerer Zeit geÃ¼bte PassivitÃ¤t der BeschwerdefÃ¼hrerinnen ohne Weiteres auch als adÃ¤quat kausal (BGE 119 V 406 E. 4a mit Hinweisen, vgl. auch BGE 122 V 189 sowie 119 Ib 343 E. 3c) fÃ¼r den bei der Beschwerdegegnerin eingetretenen Schaden zu betrachten.</w:t>
      </w:r>
    </w:p>
    <w:p>
      <w:r>
        <w:t>6.4Â Â Â Â  Zusammenfassend ergibt sich, dass bezÃ¼glich der HÃ¶he der Schadenersatzforderung - soweit sie die fÃ¼r die Monate Juli bis Oktober 2009 geschuldeten Pauschalen von je Fr. 6Â042.50 Ã¼bersteigt (insgesamt Fr. 24Â170.--) - ergÃ¤nzende AbklÃ¤rungen zu tÃ¤tigen sind, hingegen die Haftung der BeschwerdefÃ¼hrerinnen im Grundsatz zu bejahen ist.</w:t>
      </w:r>
    </w:p>
    <w:p>
      <w:r>
        <w:t>Â Â Â Â Â Â Â Â  Die angefochtenen Einspracheentscheide vom 30. August 2011 sind - soweit sie den Betrag von Fr. 24Â170.-- Ã¼bersteigen - aufzuheben, und die Sache ist zur Festsetzung der SchadenshÃ¶he beziehungsweise Jahresschlussrechnung 2009 an die Beschwerdegegnerin zurÃ¼ckzuweisen. Die Beschwerden sind in diesem Sinne teilweise gutzuheissen.</w:t>
      </w:r>
    </w:p>
    <w:p>
      <w:r>
        <w:t>7.Â Â Â Â Â Â  Bei diesem Verfahrensausgang obsiegen die BeschwerdefÃ¼hrerinnen teilweise. Sie haben daher Anspruch auf eine entsprechend reduzierte ProzessentschÃ¤digung, welche ohne RÃ¼cksicht auf den Streitwert nach der Bedeutung der Streitsache und nach der Schwierigkeit des Prozesses zu bemessen ist (Â§ 34 Abs. 1 und Abs. 3 des Gesetzes Ã¼ber das Sozialversicherungsgericht, GSVGer). Die EntschÃ¤digung ist nach richterlichem Ermessen auf Fr. 400.-- (inklusive Barauslagen und Mehrwertsteuer) fÃ¼r die BeschwerdefÃ¼hrerin 1 und auf Fr. 500.-- (inklusive Barauslagen und Mehrwertsteuer) fÃ¼r die BeschwerdefÃ¼hrerin 2 festzusetzen.</w:t>
      </w:r>
    </w:p>
    <w:p>
      <w:r>
        <w:t>Das Gericht erkennt:</w:t>
      </w:r>
    </w:p>
    <w:p>
      <w:r>
        <w:t>1.Â Â Â Â Â Â Â Â  Die Beschwerden werden in dem Sinne teilweise gutgeheissen, dass die angefochtenen Einspracheentscheide vom 30. August 2011 - soweit sie den Betrag von Fr. 24Â170.-- Ã¼bersteigen - aufgehoben werden, und die Sache zur KlÃ¤rung und Festsetzung der SchadenshÃ¶he in Bezug auf die Jahresschlussrechnung 2009 und zur neuen VerfÃ¼gung an die Beschwerdegegnerin zurÃ¼ckgewiesen wird. Im Ãbrigen werden die Beschwerden abgewiesen.</w:t>
      </w:r>
    </w:p>
    <w:p>
      <w:r>
        <w:t>2.Â Â Â Â Â Â Â Â  Das Verfahren ist kostenlos.</w:t>
      </w:r>
    </w:p>
    <w:p>
      <w:r>
        <w:t>3.Â Â Â Â Â Â Â Â  Die Beschwerdegegnerin wird verpflichtet, der BeschwerdefÃ¼hrerin 1 eine ProzessentschÃ¤digung von Fr. 400.-- (inkl. Barauslagen und MWSt) und der BeschwerdefÃ¼hrerin 2 eine ProzessentschÃ¤digung von Fr. 500.-- (inkl. Barauslagen und MWSt) zu bezahlen.</w:t>
      </w:r>
    </w:p>
    <w:p>
      <w:r>
        <w:t>4.Â Â Â Â Â Â Â Â  Zustellung gegen Empfangsschein an:</w:t>
      </w:r>
    </w:p>
    <w:p>
      <w:r>
        <w:t>- INTERFIDUCIA AG</w:t>
      </w:r>
    </w:p>
    <w:p>
      <w:r>
        <w:t>- Rechtsanwalt Markus Bischoff</w:t>
      </w:r>
    </w:p>
    <w:p>
      <w:r>
        <w:t>- Sozialversicherungsanstalt des Kantons ZÃ¼rich, Ausgleichskasse</w:t>
      </w:r>
    </w:p>
    <w:p>
      <w:r>
        <w:t>- Bundesamt fÃ¼r Sozialversicherungen</w:t>
      </w:r>
    </w:p>
    <w:p>
      <w:r>
        <w:t>5.Â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