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AK.2011.00033 vom 29. November 2011</w:t>
      </w:r>
    </w:p>
    <w:p>
      <w:r>
        <w:t>ZH Sozialversicherungsgericht, 2011-11-29, DE</w:t>
      </w:r>
    </w:p>
    <w:p>
      <w:r>
        <w:rPr>
          <w:b/>
        </w:rPr>
        <w:t xml:space="preserve">Quelle: </w:t>
      </w:r>
      <w:r>
        <w:t>https://mcp.opencaselaw.ch/entscheid/zh_sozialversicherungsgericht_AK.2011.00033</w:t>
      </w:r>
    </w:p>
    <w:p>
      <w:r>
        <w:t>FR: ZH_SOZIALVERSICHERUNGSGERICHT AK.2011.00033 du 29 novembre 2011</w:t>
      </w:r>
    </w:p>
    <w:p>
      <w:r>
        <w:t>IT: ZH_SOZIALVERSICHERUNGSGERICHT AK.2011.00033 del 29 novembre 2011</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vgl. BGE 132 III 523 E. 4.5). Haben mehrere Arbeitgeber oder mehrere Organe einer juristischen Person einen Schaden verursacht, haften sie solidarisch (BGE 114 V 213 E. 3 mit Hinweisen).</w:t>
      </w:r>
    </w:p>
    <w:p>
      <w:r>
        <w:t>Â Â Â Â 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Bundesgerichts 2P.251/1996 vom 30. Juni 1997).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193 E. 2.3, 128 V 10 E. 5a, 126 V 443 E. 3c).</w:t>
      </w:r>
    </w:p>
    <w:p>
      <w:r>
        <w:t>1.2.3Â Â  Das Konkursverfahren Ã¼ber die Y.___ wurde - wie bereits erwÃ¤hnt - am 14. Juli 2009 mangels Aktiven eingestellt (Urk. 8). Mit dem Erlass der SchadenersatzverfÃ¼gung vom 13. Mai 2011 (Urk. 6/73) wahrte die Beschwerdegegnerin die zweijÃ¤hrige VerjÃ¤hrungsfrist von Art. 52 Abs. 3 AHVG. Die streitgegenstÃ¤ndliche Forderung ist somit nicht verjÃ¤hrt.</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rPr>
          <w:b/>
        </w:rPr>
        <w:t>E. 2.2</w:t>
      </w:r>
    </w:p>
    <w:p>
      <w:r>
        <w:t>2.2.1Â Â  Die Beschwerdegegnerin stÃ¼tzte ihre Forderung gegenÃ¼ber dem BeschwerdefÃ¼hrer im Wesentlichen auf die Jahresabrechnungen der Y.___ fÃ¼r die Jahre 2005 bis 2009 (Urk. 6/14, 6/20, 6/23, 6/38 und 6/59) sowie den Bericht des Revisors Ã¼ber die Arbeitgeberkontrolle vom 1. September 2009 (Urk. 6/54). Im Weiteren liegen die BeitragsÃ¼bersicht vom 7. Oktober 2011 (Urk. 6/82), der Kontoauszug desselben Datums (Urk. 6/81), zahlreiche Mahnungen (Urk. 6/6, 6/15-18, 6/25, 6/30, 6/37, 6/39, 6/45, 6/47 und 6/63-64), Betreibungsbegehren (Urk. 6/7, 6/33, 6/40, 6/42, 6/48 und 6/51), Zahlungsbefehle (Urk. 6/13, 6/34, 6/43 und 6/46) sowie Verzugszinsabrechnungen (Urk. 6/24, 6/41 und 6/60) bei den Akten.</w:t>
      </w:r>
    </w:p>
    <w:p>
      <w:r>
        <w:t>Â Â Â Â Â Â Â Â  Aus den Jahresabrechnungen der Y.___ fÃ¼r die Jahre 2005 bis 2009 ergibt sich, dass die Gesellschaft im genannten Zeitraum Lohnzahlungen von insgesamt Fr. 422'212.-- (= Fr. 45'735.-- + Fr. 44'210.-- + Fr. 87'767.-- + Fr. 146'800.-- + Fr. 97'700.--) ausgerichtet hat (Urk. 6/14, 6/20, 6/23, 6/38 und 6/59). Der Ausstand resultiert aus der GegenÃ¼berstellung der gemÃ¤ss Kontoauszug und BeitragsÃ¼bersicht geschuldeten SozialversicherungsbeitrÃ¤ge und der von der Y.___ geleisteten Zahlungen. Danach besteht ein Saldo von Fr. 21'034.80 zugunsten der Beschwerdegegnerin (Urk. 6/81-82).</w:t>
      </w:r>
    </w:p>
    <w:p>
      <w:r>
        <w:t>2.2.2Â Â  Wie bereits erwÃ¤hnt wurde, reduzierte die Beschwerdegegnerin im angefochtenen Einspracheentscheid (Urk. 2) die gegenÃ¼ber dem BeschwerdefÃ¼hrer geltend gemachte Forderung auf Fr. 20'905.--. Sie berÃ¼cksichtigte dabei, dass am 23. Juni 2009 Ã¼ber die Y.___ der Konkurs erÃ¶ffnet worden war, weshalb der BeschwerdefÃ¼hrer - da keine entsprechenden AusnahmetatbestÃ¤nde gegeben seien - praxisgemÃ¤ss fÃ¼r die erst nach KonkurserÃ¶ffnung fÃ¤llig gewordenen Mahn- und Betreibungskosten in der HÃ¶he von Fr. 109.80 nicht haftbar sei (vgl. Urk. 2 S. 1 f.).</w:t>
      </w:r>
    </w:p>
    <w:p>
      <w:r>
        <w:t>2.2.3Â Â  Die genannte Forderungsreduktion erweist sich aufgrund der Rechts- und Aktenlage als rechtens. Die SchadenshÃ¶he ist auch im Ãbrigen aufgrund der Akten ausgewiesen. Zudem wurde das Quantitativ der streitgegenstÃ¤ndlichen Forderung auch in der Beschwerdeschrift zu Recht nicht bestritten. Mangels offenkundiger Berechnungsfehler ist somit die Schadensberechnung der Ausgleichskasse im angefochtenen Einspracheentscheid zu bestÃ¤tigen und von einem vorliegend relevanten Schadensbetrag von Fr. 20'905.-- auszugehen.</w:t>
      </w:r>
    </w:p>
    <w:p>
      <w:r>
        <w:rPr>
          <w:b/>
        </w:rPr>
        <w:t>E. 3</w:t>
      </w:r>
    </w:p>
    <w:p>
      <w:r>
        <w:t>3.1Â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3.2Â Â Â Â  Aus den Akten ist ersichtlich, dass die Y.___ den ihr als Arbeitgeberin obliegenden Zahlungsverpflichtungen in den Jahren 2005 bis 2009 nur verspÃ¤tet beziehungsweise unvollstÃ¤ndig nachkam. Die Beschwerdegegnerin sah sich deshalb gezwungen, die Gesellschaft wiederholt zu mahnen und zahlreiche Schuldbetreibungsverfahren einzuleiten (vgl. dazu E. 2.2.1). Schliesslich blieben geschuldete SozialversicherungsbeitrÃ¤ge (inklusive Nebenkosten) in der HÃ¶he von Fr. 21'034.80, wovon vorliegend Fr. 20'905.-- relevant sind (vgl. E. 2.2.2 und 2.2.3), unbezahlt. Es bedarf keiner weiteren AusfÃ¼hrungen, dass die Y.___ Vorschriften im Sinne von Art. 52 Abs. 1 AHVG verletzt hat, weshalb der von ihr verursachte Schaden grundsÃ¤tzlich voll zu decken ist.</w:t>
      </w:r>
    </w:p>
    <w:p>
      <w:r>
        <w:t>Â Â Â Â Â Â Â Â  Zu prÃ¼fen bleibt, inwieweit diese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 3a S. 202; ZAK 1985 S. 51 E. 2a, 620 E. 3b; vgl. BGE 132 III 523 E. 4.6 S. 529).</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199 E. 3b).</w:t>
      </w:r>
    </w:p>
    <w:p>
      <w:r>
        <w:t>4.2.3Â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rPr>
          <w:b/>
        </w:rPr>
        <w:t>E. 5</w:t>
      </w:r>
    </w:p>
    <w:p>
      <w:r>
        <w:t>5.1Â Â Â Â  Der BeschwerdefÃ¼hrer brachte zu seiner Entlastung im Wesentlichen vor, dass die Y.___ in einen wirtschaftlichen Engpass geraten sei, weshalb die Gesellschaft weder die Beitragsforderungen noch andere Rechnungen habe bezahlen kÃ¶nnen. Auch er selbst habe seit Jahren keinen angemessenen Lohn erhalten. Er habe weder absichtlich noch grobfahrlÃ¤ssig gehandelt; man habe die Rechnungen einfach mangels eines genÃ¼genden Einkommens nicht begleichen kÃ¶nnen. Die Mitarbeiter der Y.___ hÃ¤tten nicht genÃ¼gend ÂMehrwertÂ erwirtschaftet, obwohl sie ihre LÃ¶hne vollstÃ¤ndig erhalten hÃ¤tten. Dass er nunmehr persÃ¶nlich Âderen PrÃ¤mienÂ bezahlen solle, finde er nicht korrekt und fair (Urk. 1).</w:t>
      </w:r>
    </w:p>
    <w:p>
      <w:r>
        <w:t>5.2Â Â Â Â  Der BeschwerdefÃ¼hrer war seit dem 30. November 2004 einziger und einzelzeichnungsberechtigter GeschÃ¤ftsfÃ¼hrer der Y.___ (Urk. 8), einem kleinen Unternehmen mit einfacher Verwaltungsstruktur und nur wenigen Angestellten (vgl. Urk. 6/14, 6/20, 6/23, 6/38 und 6/59). Bei derart leicht Ã¼berschaubaren VerhÃ¤ltnissen muss vom einzigen GeschÃ¤ftsfÃ¼hrer einer Gesellschaft mit beschrÃ¤nkter Haftung verlangt werden, dass er den Ãberblick Ã¼ber alle wesentlichen Belange des Unternehmens hat.</w:t>
      </w:r>
    </w:p>
    <w:p>
      <w:r>
        <w:t>Â Â Â Â Â Â Â Â  Der BeschwerdefÃ¼hrer muss sich demnach den Vorhalt gefallen lassen, dass die Y.___ der Beschwerdegegnerin SozialversicherungsbeitrÃ¤ge (inklusive Nebenkosten) in der HÃ¶he von Fr. 20'905.-- (vgl. E. 2.2) schuldig blieb, aber in den Jahren 2005 bis 2009 (bis zur KonkurserÃ¶ffnung) Lohnzahlungen von insgesamt Fr. 422'212.-- ausrichtete (vgl. oben E. 2.2). Mit anderen Worten wurde den Lohnzahlungen PrioritÃ¤t vor der Beitragsentrichtung eingerÃ¤umt. Indem der BeschwerdefÃ¼hrer nicht gegen diese Praxis der Y.___ einschritt beziehungsweise selber diese Vorgehensweise wÃ¤hlte, verletzte er seine Ã¶ffentlichrechtlichen Pflichten als GeschÃ¤ftsfÃ¼hrer einer Gesellschaft mit beschrÃ¤nkter Haftung. Er hÃ¤tte nÃ¤mlich dafÃ¼r sorgen mÃ¼ssen, dass die Gesellschaft nur LÃ¶hne ausrichtet, fÃ¼r die sie auch die entsprechenden SozialversicherungsbeitrÃ¤ge zu leisten imstande ist (fÃ¼r viele etwa: Urteil des damaligen EidgenÃ¶ssischen Versicherungsgerichts H 26/06 vom 10. April 2006 mit Hinweis).</w:t>
      </w:r>
    </w:p>
    <w:p>
      <w:r>
        <w:t>Â Â Â Â Â Â Â Â  Aus dem Gesagten folgt ohne Weiteres, dass das Vorbringen des BeschwerdefÃ¼hrers, wonach die Y.___ einfach zu wenig Ertrag erwirtschaftet habe, um die geschuldeten SozialversicherungsbeitrÃ¤ge zu bezahlen, nicht stichhaltig ist. Der BeschwerdefÃ¼hrer hÃ¤tte - wie ausgefÃ¼hrt - in einer solchen Situation vielmehr dafÃ¼r sorgen mÃ¼ssen, dass nur insoweit LÃ¶hne ausbezahlt werden, dass auch die darauf geschuldeten SozialversicherungsbeitrÃ¤ge bezahlt werden kÃ¶nnen. Auch der Umstand, dass er gemÃ¤ss eigener EinschÃ¤tzung keinen angemessenen Lohn erhalten habe, gereicht ihm nicht zur Entlastung. Zum einen liess sich der BeschwerdefÃ¼hrer durchaus Lohnzahlungen zukommen (vgl. etwa Urk. 6/38 und 6/59). Und zum anderen spielt die Frage, ob der BeschwerdefÃ¼hrer selbst einen Lohn bezogen hat und gegebenenfalls wie hoch diese BezÃ¼ge gewesen sind, im vorliegenden Kontext nur eine untergeordnete Rolle. Ein Entlastungsgrund ist im Verzicht auf einen eigenen (angemessenen) Lohn regelmÃ¤ssig - wie auch in casu - nicht zu erkennen. Dies Ã¤ndert jedenfalls nichts daran, dass die Beschwerdegegnerin aufgrund der Pflichtverletzungen des BeschwerdefÃ¼hrers einen Schaden erlitten hat. Das Verhalten beziehungsweise die PassivitÃ¤t des BeschwerdefÃ¼hrers ist zumindest als grobfahrlÃ¤ssig zu qualifizieren.</w:t>
      </w:r>
    </w:p>
    <w:p>
      <w:r>
        <w:t>5.3Â Â Â Â  Zusammenfassend ist festzuhalten, dass keine Rechtfertigungs- oder SchuldausschlussgrÃ¼nde ersichtlich sind.</w:t>
      </w:r>
    </w:p>
    <w:p>
      <w:r>
        <w:t>6.Â Â Â Â Â Â  Unter den gegebenen UmstÃ¤nden ist das Verhalten beziehungsweise die PassivitÃ¤t des BeschwerdefÃ¼hrers ohne Weiteres auch als adÃ¤quat kausal (BGE 119 V 406 Erw. 4a) fÃ¼r den bei der Beschwerdegegnerin eingetretenen, vorliegend relevanten (vgl. E. 2.2) Schaden von Fr. 20'905.-- zu betrachten, weshalb er zu Recht verpflichtet wurde, dafÃ¼r Ersatz zu leisten.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w:t>
      </w:r>
    </w:p>
    <w:p>
      <w:r>
        <w:t>- Sozialversicherungsanstalt des Kantons ZÃ¼rich, Ausgleichskasse</w:t>
      </w:r>
    </w:p>
    <w:p>
      <w:r>
        <w:t>- Bundesamt fÃ¼r Sozialversicherungen</w:t>
      </w:r>
    </w:p>
    <w:p>
      <w:r>
        <w:t>4.Â Â Â Â Â Â Â Â  Da der Streitwert unter Fr. 30'000.-- liegt, kann gegen diesen Entscheid innert 30 Tagen seit der Zustellung beim Bundesgericht Beschwerde nach Art. 82 ff. in Verbindung mit Art. 90 ff. des Bundesgesetzes Ã¼ber das Bundesgericht (BGG) eingereicht werden, wenn sich eine Rechtsfrage von grundsÃ¤tzlicher Bedeutung stellt (Art. 85 Abs. 2 BGG), wobei in der Beschwerde auszufÃ¼hren ist, warum diese Voraussetzung erfÃ¼llt ist (Art. 42 Abs. 2 Satz 2 BGG).</w:t>
      </w:r>
    </w:p>
    <w:p>
      <w:r>
        <w:t>Â Â Â Â Â Â Â Â Â Â  Soweit keine Beschwerde nach Art. 82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