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AK.2011.00029 vom 15. November 2011</w:t>
      </w:r>
    </w:p>
    <w:p>
      <w:r>
        <w:t>ZH Sozialversicherungsgericht, 2011-11-15, DE</w:t>
      </w:r>
    </w:p>
    <w:p>
      <w:r>
        <w:rPr>
          <w:b/>
        </w:rPr>
        <w:t xml:space="preserve">Quelle: </w:t>
      </w:r>
      <w:r>
        <w:t>https://mcp.opencaselaw.ch/entscheid/zh_sozialversicherungsgericht_AK.2011.00029</w:t>
      </w:r>
    </w:p>
    <w:p>
      <w:r>
        <w:t>FR: ZH_SOZIALVERSICHERUNGSGERICHT AK.2011.00029 du 15 novembre 2011</w:t>
      </w:r>
    </w:p>
    <w:p>
      <w:r>
        <w:t>IT: ZH_SOZIALVERSICHERUNGSGERICHT AK.2011.00029 del 15 novembre 2011</w:t>
      </w:r>
    </w:p>
    <w:p>
      <w:pPr>
        <w:pStyle w:val="Heading2"/>
      </w:pPr>
      <w:r>
        <w:t>Erwägungen</w:t>
      </w:r>
    </w:p>
    <w:p>
      <w:r>
        <w:rPr>
          <w:b/>
        </w:rPr>
        <w:t>E. 1</w:t>
      </w:r>
    </w:p>
    <w:p>
      <w:r>
        <w:t>1.1Â Â Â Â  A.___ war vom 26. September 2001 bis zum 6. Dezember 2007 (TagebucheintrÃ¤ge) als Mitglied des Verwaltungsrats der B.___ im Handelsregister des Kantons ZÃ¼rich eingetragen (Urk. 2/6/131), die als beitragspflichtige Arbeitgeberin der Sozialversicherungsanstalt des Kantons ZÃ¼rich, Ausgleichskasse, angeschlossen war (Urk. 2/6/132). Neben ihm amteten C.___ als VerwaltungsratsprÃ¤sident und D.___ als VerwaltungsratsvizeprÃ¤sident (Urk. 2/6/131).</w:t>
      </w:r>
    </w:p>
    <w:p>
      <w:r>
        <w:t>Â Â Â Â Â Â Â Â  Mit VerfÃ¼gung des Konkursrichters des Bezirksgerichts E.___ vom 9. Juli 2008 wurde das Verfahren im am 17. MÃ¤rz 2008 erÃ¶ffneten Konkurs Ã¼ber die B.___ mangels Aktiven eingestellt (Urk. 2/6/131). Zu diesem Zeitpunkt waren gemÃ¤ss Kontoauszug und BeitragsÃ¼bersicht der Ausgleichskasse vom 29. September 2009 bundes- und kantonalrechtliche SozialversicherungsbeitrÃ¤ge im Betrag von Fr. 53'327.80 unbezahlt (Urk. 2/6/133-134).</w:t>
      </w:r>
    </w:p>
    <w:p>
      <w:r>
        <w:t>1.2Â Â Â Â  Mit mit Einspracheentscheiden vom 26. August 2009 (Urk. 2/2, Urk. 2/10/2, Urk. 2/11/2) bestÃ¤tigten VerfÃ¼gungen vom 18. Juni 2009 forderte die Ausgleichskasse von A.___, C.___ und D.___ in solidarischer Haftung Schadenersatz fÃ¼r entgangene SozialversicherungsbeitrÃ¤ge im Betrag von Fr. 53'327.80 (Urk. 2/6/124, Urk. 2/10/6/124 und Urk. 2/11/7/126). Das hiesige Gericht wies die dagegen gerichteten Beschwerden der Verpflichteten vom 4. September 2009 (Urk. 2/1 und Urk. 2/10/1) beziehungsweise 26. September 2009 (Urk. 2/11/1) mit Urteil vom 28. Februar 2011 ab (Prozess-Nr. AK 2009.0037 [damit vereinigt: AK.2009.00038 und AK.2009.00042], Urk. 2/12). Nachdem lediglich A.___ gegen dieses Urteil mit Eingabe vom 9. Mai 2011 beim Bundesgericht Beschwerde in Ã¶ffentlich-rechtlichen Angelegenheiten hatte fÃ¼hren lassen (Urk. 2/20), hob dieses den Entscheid des hiesigen Gerichts in Bezug auf ihn mit Urteil vom 25. August 2011 auf und wies die Sache an das hiesige Gericht zur DurchfÃ¼hrung einer Ã¶ffentlichen Verhandlung zurÃ¼ck (Urk. 1).</w:t>
      </w:r>
    </w:p>
    <w:p>
      <w:r>
        <w:t>2.Â Â Â Â Â Â  In Nachachtung des Urteils des Bundesgerichts wurden die Parteien am 15. November 2011 zur Hauptverhandlung und Parteibefragung vorgeladen (Urk. 3). Die Beschwerdegegnerin verzichtete auf eine Teilnahme (vgl. Urk. 8).</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Bundesgerichts 2P.251/1996 vom 30. Juni 1997). Ferner haften die Arbeitgeber und ihre Organe auch fÃ¼r entgangene BeitrÃ¤ge an die Arbeitslosenversicherung (Art. 6 des Bundesgesetzes Ã¼ber die obligatorische Arbeitslosenversicherung und die InsolvenzentschÃ¤digung; BGE 113 V 186).</w:t>
      </w:r>
    </w:p>
    <w:p>
      <w:r>
        <w:t>1.2Â Â Â Â  Nicht streitig ist, dass die Organe der B.___ der Beschwerdegegnerin durch die Verletzung Ã¶ffentlich-rechtlicher Vorschriften einen Schaden verursacht haben. Streitig ist dagegen, ob den BeschwerdefÃ¼hrer als Organ der Gesellschaft ein Verschulden trifft. Im Weiteren bemÃ¤ngelt der BeschwerdefÃ¼hrer, die Schadenersatzforderung sei nicht substanziiert. Diese Frage kann - wie im Folgenden zu zeigen sein wird - offen bleiben.</w:t>
      </w:r>
    </w:p>
    <w:p>
      <w:r>
        <w:rPr>
          <w:b/>
        </w:rPr>
        <w:t>E. 2</w:t>
      </w:r>
    </w:p>
    <w:p>
      <w:r>
        <w:t>2.1Â Â Â Â Â Â Â Â  Haftungsvoraussetzung ist die Organstellung der Pflichtigen. Einem Mitglied des Verwaltungsrates kommt formelle Organeigenschaft zu. Darauf stellt das Bundesgericht (vormals EidgenÃ¶ssisches Versicherungsgericht) in konstanter Rechtsprechung fÃ¼r die Bejahung der subsidiÃ¤ren Haftbarkeit (Passivlegitimation nach Art. 52 AHVG) ab (Urteil des EidgenÃ¶ssischen Versicherungsgerichtes in Sachen T. vom 21. November 2000, H 37/00, E. 3a mit Hinweisen).</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 4a, 123 V 172 E. 3a).</w:t>
      </w:r>
    </w:p>
    <w:p>
      <w:r>
        <w:t>Â Â Â Â Â Â Â Â  Laut stÃ¤ndiger Rechtsprechung verlangt der Nachweis des Ausscheidens bei unverÃ¤ndert belassenem Handelsregistereintrag einen hÃ¶heren Beweisgrad als eine Ã¼berwiegende Wahrscheinlichkeit (das Ausscheiden muss "klar ausgewiesen" sein; zum Ganzen BGE 126 V 61 E. 4b S. 62). Im Lichte der stÃ¤ndigen Praxis jedoch, wonach die Verantwortlichkeit lÃ¤ngstens bis zum Moment des tatsÃ¤chlichen Austritts aus dem Verwaltungsrat dauert, also dem Zeitpunkt, in welchem die Funktion tatsÃ¤chlich nicht mehr ausgeÃ¼bt wird, ist das faktische AufhÃ¶ren der Organstellung auch dann relevant, wenn es vor einem ausdrÃ¼cklichen RÃ¼cktrittsschreiben erfolgt oder wenn sonst erstellt ist, dass kein Einfluss auf den GeschÃ¤ftsgang erfolgt ist (Urteil des Bundesgerichts vom 28. April 2010 i.S. T., 9C_109/2010, E. 3.3 mit Hinweisen).</w:t>
      </w:r>
    </w:p>
    <w:p>
      <w:r>
        <w:rPr>
          <w:b/>
        </w:rPr>
        <w:t>E. 2.2</w:t>
      </w:r>
    </w:p>
    <w:p>
      <w:r>
        <w:t>2.2.1Â Â  Der BeschwerdefÃ¼hrer war vom 26. September 2001 bis zum 6. Dezember 2007 (TagebucheintrÃ¤ge) als Mitglied des Verwaltungsrates der B.___ im Handelsregister eingetragen (vgl. Sachverhalt E. 1.1).</w:t>
      </w:r>
    </w:p>
    <w:p>
      <w:r>
        <w:t>2.2.2Â Â Â Â Â Â Â Â  Insoweit der BeschwerdefÃ¼hrer geltend machen lÃ¤sst, er sei schon Ende 2006 aus dem Verwaltungsrat der B.___ ausgetreten, sein Austritt sei von den Verantwortlichen dem Handelsregister indessen nicht gemeldet worden, vermochte er dies nicht zu belegen. Allein mit dem Hinweis, dass er als Verwaltungsrat in der F.___ (seit 25. Januar 2007 G.___), welche auch von C.___ beherrscht gewesen sein soll, am 2. Oktober 2006 aus dem Handelregister gestrichen worden ist (vgl. Internet-Handelsregisterauszug, Urk. 11), ist sein Ausscheiden im Oktober 2006 aus dem Verwaltungsrat der B.___ nicht klar ausgewiesen. Immerhin trat auch D.___ am 2. Oktober 2006 aus dem Verwaltungsrat der G.___ aus, der wie der BeschwerdefÃ¼hrer weiterhin bis zum 6. Dezember 2007 als Verwaltungsrat der B.___ im Handelsregister eingetragen war und dessen Schadenersatzpflicht nicht (mehr) bestritten ist. Zudem unterschrieb der BeschwerdefÃ¼hrer den an die Beschwerdegegnerin gerichteten Brief vom 13. Oktober 2006, mit welchem die B.___ mitteilte, dass sie seit 1. Januar 2006 kein Personal mehr beschÃ¤ftige, als Verwaltungsratsmitglied, zusammen mit D.___ (Urk. 2/6/94). Auch sein Einwand, er habe im Jahr 2007 keine EntschÃ¤digung von der B.___ erhalten, lÃ¤sst keinen RÃ¼ckschluss auf sein Ausscheiden im Oktober 2006 zu, wurde er auch in den vorangegangenen Jahren fÃ¼r seine TÃ¤tigkeiten bei der B.___ nicht entschÃ¤digt (vgl. Urk. 10/6/9, Urk. 10/6/14, Urk. 10/6/21, Urk. 10/6/23, Urk. 10/6/63).</w:t>
      </w:r>
    </w:p>
    <w:p>
      <w:r>
        <w:t>2.2.3Â Â  Der BeschwerdefÃ¼hrer lÃ¤sst seine Haftbarkeit nach dem Jahr 2006 auch aus gesundheitlichen GrÃ¼nden bestreiten. Aus den eingereichten Ã¤rztlichen Zeugnissen geht hervor, dass der BeschwerdefÃ¼hrer vom 16. Mai 2007 bis 13. April 2008 aufgrund eines Krebsleidens zu 100 % arbeitsunfÃ¤hig war (Urk. 10/10-16). Schon davor war er infolge eines erlittenen ischÃ¤mischen Kleinhirninfarkts rechts seit 2. Februar 2007 zu 50 % in der ArbeitsfÃ¤higkeit eingeschrÃ¤nkt (Urk. 10/17-18). Diese gesundheitlichen Probleme fÃ¼hrten unter anderem dazu, dass der BeschwerdefÃ¼hrer nicht fahrtauglich, aber auch nicht mehr in der Lage war, die Ã¶ffentlichen Verkehrsmittel zu benutzen (vgl. Urk. 10/16). Beim in H.___ wohnhaften und in I.___ beschÃ¤ftigten BeschwerdefÃ¼hrer fÃ¼hrte dies zur faktischen vollen ArbeitsunfÃ¤higkeit, selbst wenn ihm von Seiten der Ãrzteschaft bis 16. Mai 2007 eine medizinisch-theoretische ArbeitsfÃ¤higkeit von 50 % attestiert wurde. Da es ihm nicht mÃ¶glich war, an seinen Arbeitsort zu gelangen, war er auch nicht mehr in der Lage, die GeschÃ¤fte der B.___ zu Ã¼berwachen. Dies fÃ¼hrte zum faktischen RÃ¼cktritt als Verwaltungsrat spÃ¤testens im Februar 2007. Unter diesen UmstÃ¤nden kann ihm auch nicht vorgeworfen werden, dass er keine Kenntnis davon hatte, dass Ã¼ber die B.___, obwohl diese seit Januar 2006 kein Personal mehr beschÃ¤ftigt und im Jahr 2006 auch keine LÃ¶hne ausbezahlt hatte (vgl. Urk. 10/6/94), im Jahr 2007 wieder Lohnzahlungen vorgenommen worden waren.</w:t>
      </w:r>
    </w:p>
    <w:p>
      <w:r>
        <w:t>4.Â Â Â Â Â Â Â Â  Zusammenfassend trifft den BeschwerdefÃ¼hrer kein Verschulden an dem der Beschwerdegegnerin entstanden Schaden, weshalb die Beschwerde gutzuheissen und der ihn betreffende Einspracheentscheid vom 26. August 2009 ersatzlos aufzuheben ist.</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der massgeblichen Kriterien erscheint die Zusprache einer ProzessentschÃ¤digung von Fr. 3'500.-- (inkl. Barauslagen und MWSt) als angemessen.</w:t>
      </w:r>
    </w:p>
    <w:p>
      <w:r>
        <w:t>Das Gericht erkennt:</w:t>
      </w:r>
    </w:p>
    <w:p>
      <w:r>
        <w:t>1.Â Â Â Â Â Â Â Â  In Gutheissung der Beschwerde wird der Einspracheentscheid vom 26. August 2009 ersatzlos aufgehoben.</w:t>
      </w:r>
    </w:p>
    <w:p>
      <w:r>
        <w:t>2.Â Â Â Â Â Â Â Â  Das Verfahren ist kostenlos.</w:t>
      </w:r>
    </w:p>
    <w:p>
      <w:r>
        <w:t>3.Â Â Â Â Â Â Â Â  Die Beschwerdegegnerin wird verpflichtet, dem BeschwerdefÃ¼hrer eine ProzessentschÃ¤digung von Fr. 3'500.-- (inkl. Barauslagen und MWSt) zu bezahlen.</w:t>
      </w:r>
    </w:p>
    <w:p>
      <w:r>
        <w:t>4.Â Â Â Â Â Â Â Â Â Â  Zustellung gegen Empfangsschein an:</w:t>
      </w:r>
    </w:p>
    <w:p>
      <w:r>
        <w:t>- Rechtsanwalt Dr. Mark A. Schwitter</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