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AK.2011.00026 vom 26. Februar 2013</w:t>
      </w:r>
    </w:p>
    <w:p>
      <w:r>
        <w:t>ZH Sozialversicherungsgericht, 2013-02-26, DE</w:t>
      </w:r>
    </w:p>
    <w:p>
      <w:r>
        <w:rPr>
          <w:b/>
        </w:rPr>
        <w:t xml:space="preserve">Quelle: </w:t>
      </w:r>
      <w:r>
        <w:t>https://mcp.opencaselaw.ch/entscheid/zh_sozialversicherungsgericht_AK.2011.00026</w:t>
      </w:r>
    </w:p>
    <w:p>
      <w:r>
        <w:t>FR: ZH_SOZIALVERSICHERUNGSGERICHT AK.2011.00026 du 26 février 2013</w:t>
      </w:r>
    </w:p>
    <w:p>
      <w:r>
        <w:t>IT: ZH_SOZIALVERSICHERUNGSGERICHT AK.2011.00026 del 26 febbraio 2013</w:t>
      </w:r>
    </w:p>
    <w:p>
      <w:pPr>
        <w:pStyle w:val="Heading2"/>
      </w:pPr>
      <w:r>
        <w:t>Erwägungen</w:t>
      </w:r>
    </w:p>
    <w:p>
      <w:r>
        <w:rPr>
          <w:b/>
        </w:rPr>
        <w:t>E. 2</w:t>
      </w:r>
    </w:p>
    <w:p>
      <w:r>
        <w:t>2.1Â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2.2Â Â Â Â  FÃ¼r die Frage nach dem Zeitpunkt der Schadenskenntnis, welche die zweijÃ¤hrige VerjÃ¤hrungsfrist auslÃ¶st, ist - im Falle der regelmÃ¤ssig massgeblichen und im Schweizerischen Handelsamtsblatt (SHAB) zu verÃ¶ffentlichenden Auflage des Kollokationsplanes und des Inventars - auf die tatsÃ¤chliche Einsichtnahme auf dem Konkursamt abzustellen oder - sofern auf diese Vorkehr verzichtet wird - auf das Ende der Auflagefrist (BGE 121 V 234).</w:t>
      </w:r>
    </w:p>
    <w:p>
      <w:r>
        <w:t>2.3Â Â Â Â  Die Auflage des Kollokationsplanes erfolgte am 25. September 2009 (vgl. Publikation im SHAB, No 186, 25. September 2009, 127. Jahrgang). Mit dem Erlass der SchadenersatzverfÃ¼gung vom 15. Juli 2010 (Urk. 7/42) hat die Beschwerdegegnerin die zweijÃ¤hrige Frist gemÃ¤ss Art. 52 Abs. 3 AHVG gewahrt.</w:t>
      </w:r>
    </w:p>
    <w:p>
      <w:r>
        <w:rPr>
          <w:b/>
        </w:rPr>
        <w:t>E. 3</w:t>
      </w:r>
    </w:p>
    <w:p>
      <w:r>
        <w:t>3.1Â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3.2Â Â Â Â  Aus der BeitragsÃ¼bersicht vom 7. Oktober 2011 (Urk. 7/60), welche die Beitragsjahre 2006 bis 2008 erfasst, ergibt sich zwischen den Soll-Positionen (insgesamt geschuldete AHV-, ALV- und FAK-LohnbeitrÃ¤ge inklusive Verwaltungskosten und MahngebÃ¼hren) und den Haben-Positionen (Zahlungen der Gesellschaft inklusive Kinderzulagen zuzÃ¼glich elektronischer RÃ¼ckvergÃ¼tungen der Beschwerdegegnerin im Jahre 2006 und einer Ãberweisung des Konkursamtes Ã¼ber die Post vom 28. Oktober 2010 von Fr. 3Â489.90, Urk. 7/53/2/2 und 7/54) eine Differenz in der HÃ¶he von Fr. 52Â184.05. Diese Summe korrespondiert mit den Verlustausweisen des Konkursamtes vom 22. September 2010 Ã¼ber Fr. 47Â448.30 und 4Â735.75 (Urk. 7/51 und 7/52) und entspricht dem im Kontoauszug vom 7. Oktober 2011 verbuchten Total zu Gunsten der Beschwerdegegnerin aus ausstehenden LohnbeitrÃ¤gen und Mahnkosten fÃ¼r das Jahr 2007 und die Monate April 2008 bis Januar 2009 (Urk. 7/59).</w:t>
      </w:r>
    </w:p>
    <w:p>
      <w:r>
        <w:t>Â Â Â Â Â Â Â Â  Die erst nach KonkurserÃ¶ffnung fÃ¤llig gewordene und am 27. November 2010 in Rechnung gestellte Beitragsforderung Ã¼ber Fr. 8Â225.65 fÃ¼r LohnbeitrÃ¤ge betreffend die Monate April bis Dezember 2008, welche aus im Konkurs eingegebenen Lohnforderungen von ehemaligen Arbeitnehmern der Gesellschaft resultierte und im Umfang der ArbeitgeberbeitrÃ¤ge von Fr. 4Â735.75 ungedeckt blieb (vgl. Urk. 7/52, 7/53, 7/59 S. 8), machte die Beschwerdegegnerin im Rahmen der Schadenersatzforderung zu Recht nicht geltend, was zum in der HÃ¶he nicht bestrittenen und belegten Schaden von Fr. 47Â448.30 fÃ¼hrt.</w:t>
      </w:r>
    </w:p>
    <w:p>
      <w:r>
        <w:t>Â Â Â Â Â Â Â Â  Bei dem auf Seite 3 des angefochtenen Entscheids erwÃ¤gungsweise erwÃ¤hnten Schaden von Fr. 12Â151.60 handelt es sich - wie die Beschwerdegegnerin im Rahmen der Vernehmlassung darlegte (Urk. 6 S. 1) - um ein offensichtliches und damit unbeachtliches Versehen.</w:t>
      </w:r>
    </w:p>
    <w:p>
      <w:r>
        <w:rPr>
          <w:b/>
        </w:rPr>
        <w:t>E. 4</w:t>
      </w:r>
    </w:p>
    <w:p>
      <w:r>
        <w:t>4.1Â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4.2Â Â Â Â  Fest steht, dass die Gesellschaft ihrer Beitragspflicht seit September 2008 nicht mehr nachgekommen ist und die LohnbeitrÃ¤ge September 2008 bis Januar 2009 unbezahlt blieben. Ebenfalls teilweise ungedeckt blieb eine Nachrechnung betreffend die LohnbeitrÃ¤ge 2007 vom 6. Februar 2009 und eine am 13. Februar 2009 erstellte Rechnung aufgrund einer Differenz in der Lohnsumme fÃ¼r das Jahr 2008, welche sich aufgrund der Arbeitgeberkontrolle vom 6. Februar 2009 ergab (Urk. 7/30).</w:t>
      </w:r>
    </w:p>
    <w:p>
      <w:r>
        <w:t>Â Â Â Â Â Â Â Â  Damit ist die Gesellschaft ihren Pflichten als Arbeitgeberin nicht vollstÃ¤ndig nachgekommen und hat Ã¶ffentlichrechtliche Vorschriften missachtet. Fraglich ist, ob ihr die Nichtbezahlung der paritÃ¤tischen BeitrÃ¤ge in zeitlicher Hinsicht vollumfÃ¤nglich anzurechnen ist, basiert doch ein Teil der Schadenspositionen auf erst nach dem Konkurs in Rechnung gestellten beziehungsweise veranschlagten BeitrÃ¤gen.</w:t>
      </w:r>
    </w:p>
    <w:p>
      <w:r>
        <w:rPr>
          <w:b/>
        </w:rPr>
        <w:t>E. 4.3</w:t>
      </w:r>
    </w:p>
    <w:p>
      <w:r>
        <w:t>4.3.1Â Â  Laut Urteil des Bundesgerichts H 73/91 vom 13. September 1993 (AHI 1994 S. 36 f.) haftet die Arbeitgeberin grundsÃ¤tzlich nur fÃ¼r jenen Schaden, der durch die Nichtbezahlung von paritÃ¤tischen BeitrÃ¤gen entstanden ist, die zu einem Zeitpunkt zur Bezahlung fÃ¤llig waren, als sie Ã¼ber allenfalls vorhandenes VermÃ¶gen disponieren und Zahlungen an die Ausgleichskasse veranlassen konnte. RechtsprechungsgemÃ¤ss verletzt jene Arbeitgeberin ihre Zahlungspflicht gegenÃ¼ber der Kasse nicht, welche die paritÃ¤tischen BeitrÃ¤ge deshalb nicht bezahlen kann, weil zwischen dem Ende der Zahlungsperiode, mit welcher die FÃ¤lligkeit der BeitrÃ¤ge zusammenfÃ¤llt, und dem Ende der Zahlungsfrist der Konkurs erÃ¶ffnet wird und sie somit Ã¼ber das VermÃ¶gen nicht mehr verfÃ¼gen und keine Zahlungen an die Ausgleichskasse mehr veranlassen kann.</w:t>
      </w:r>
    </w:p>
    <w:p>
      <w:r>
        <w:t>4.3.2Â Â  GemÃ¤ss Art. 34 Abs. 1 lit. a AHVV haben die Arbeitgeber die BeitrÃ¤ge monatlich oder, wenn die jÃ¤hrliche Lohnsumme Fr. 200'000.-- nicht Ã¼bersteigt, vierteljÃ¤hrlich zu bezahlen. In begrÃ¼ndeten AusnahmefÃ¤llen kann die Ausgleichskasse fÃ¼r Beitragspflichtige, deren Jahresbeitrag Fr. 3'000.-- nicht Ã¼bersteigt, lÃ¤ngere, hÃ¶chstens aber jÃ¤hrliche Zahlungsperioden festsetzen (Art. 34 Abs. 2 AHVV). Die fÃ¼r die jeweilige Zahlungsperiode geschuldeten BeitrÃ¤ge werden mit deren Ablauf fÃ¤llig; sie sind innerhalb einer Frist von 10 Tagen nach FÃ¤lligkeit zu bezahlen (Art. 34 Abs. 4 AHVV).</w:t>
      </w:r>
    </w:p>
    <w:p>
      <w:r>
        <w:t>4.3.3Â Â  Aufgrund der Akten ist erstellt, dass die Gesellschaft nach dem Ãbertritt zur Beschwerdegegnerin per 1. November 2007 die AHV-Lohnsumme fÃ¼r die Monate November und Dezember 2007 am 31. Dezember 2007 deklarierte (Urk. 7/15/5). Die Beschwerdegegnerin realisierte erst nach KonkurserÃ¶ffnung anlÃ¤sslich der Arbeitgeberkontrolle vom 6. Februar 2009, dass die BeitrÃ¤ge fÃ¼r diesen Zeitraum bis anhin irrtÃ¼mlich nicht fakturiert und gemahnt worden waren (vgl. Urk. 7/30 S. 1), und stellte am selben Tag Rechnung Ã¼ber Fr. 21Â284.25 (vgl. Urk. 7/59 S. 7).</w:t>
      </w:r>
    </w:p>
    <w:p>
      <w:r>
        <w:t>Â Â Â Â Â Â Â Â  Den Akten sind weder Hinweise auf einen vereinbarten Zahlungsaufschub noch auf Abschlagszahlungen zu entnehmen. Folglich war die Gesellschaft verpflichtet, die BeitrÃ¤ge gemÃ¤ss Art. 34 Abs. 1 lit. a AHVV monatlich respektive, solange die laufende Lohnsumme auf eine Jahreslohnsumme von maximal Fr. 200Â000.-- schliessen liess, allenfalls vierteljÃ¤hrlich zu bezahlen. Weder die Abrechnungspflicht, noch die Beitragsschuld oder die FÃ¤lligkeit sind von der Zustellung einer Rechnung, einer Veranlagungs- oder NachzahlungsverfÃ¼gung seitens der Ausgleichskasse abhÃ¤ngig; vielmehr entstehen Abrechnungspflicht sowie Beitragsschuld unmittelbar im Zeitpunkt der Lohnzahlung (Art. 14 und Art. 51 AHVG; BGE 110 V 225 E. 3a), und die FÃ¤lligkeit tritt 10 Tage danach ein.</w:t>
      </w:r>
    </w:p>
    <w:p>
      <w:r>
        <w:t>Â Â Â Â Â Â Â Â  Damit haftet die Gesellschaft fÃ¼r die in der Beitragsperiode 2007 bei der Beschwerdegegnerin angefallenen BeitrÃ¤ge.</w:t>
      </w:r>
    </w:p>
    <w:p>
      <w:r>
        <w:t>Â Â Â Â Â Â Â Â  GestÃ¼tzt auf dieselben Ãberlegungen ist die Haftung der Gesellschaft fÃ¼r die nach der Arbeitgeberkontrolle nachgeforderten BeitrÃ¤ge 2008 im Umfang von Fr. 8Â320.35 zu bejahen.</w:t>
      </w:r>
    </w:p>
    <w:p>
      <w:r>
        <w:t>Â Â Â Â Â Â Â Â  Was die LohnbeitrÃ¤ge fÃ¼r Januar 2009 anbelangt, welche am 9. Januar 2009 im Betrag von Fr. 3Â686.30 in Rechnung gestellt wurden (vgl. Pos. 2009 0001 in Urk. 7/59), ergab die Arbeitgeberkontrolle vom 6. Februar 2009, dass im Januar 2009 keine LÃ¶hne mehr ausbezahlt wurden (Urk. 7/30/1). Entsprechend wurden die LohnbeitrÃ¤ge fÃ¼r Januar 2009 von Fr. 3Â686.30 unter Position 2009 0004 wieder gutgeschrieben. Ob die buchhalterische Verbuchung mit den offenen LohnbeitrÃ¤gen 2007 (Urk. 7/59 S. 7 f.) korrekt war, kann - wie die nachfolgenden ErwÃ¤gungen zeigen - offen bleiben.</w:t>
      </w:r>
    </w:p>
    <w:p>
      <w:r>
        <w:t>Â Â Â Â Â Â Â Â  Zu prÃ¼fen bleibt, ob und inwieweit der entstandene Schaden auf qualifiziert schuldhaftes Verhalten des BeschwerdefÃ¼hrers zurÃ¼ckzufÃ¼hren ist.</w:t>
      </w:r>
    </w:p>
    <w:p>
      <w:r>
        <w:rPr>
          <w:b/>
        </w:rPr>
        <w:t>E. 5</w:t>
      </w:r>
    </w:p>
    <w:p>
      <w:r>
        <w:t>5.1Â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t>5.2Â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199 E. 3a; ZAK 1985 S. 620 E.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199 E. 3b).</w:t>
      </w:r>
    </w:p>
    <w:p>
      <w:r>
        <w:t>5.3Â Â Â Â  Unbestritten ist, dass der BeschwerdefÃ¼hrer in seiner am 27. Juni 2008 eingenommenen Position als einziges Mitglied des Verwaltungsrates mit Einzelunterschrift formelle Organstellung innehatte und er sich die Missachtung der Arbeitgeberpflichten durch die kleine Aktiengesellschaft ab diesem Zeitpunkt unmittelbar anrechnen lassen muss. Dies gilt entgegen den EinwÃ¤nden des BeschwerdefÃ¼hrers auch fÃ¼r die Zeit davor, wÃ¤hrend welcher er als Delegierter des Verwaltungsrates und damit als Verwaltungsrat und GeschÃ¤ftsfÃ¼hrer amtete.</w:t>
      </w:r>
    </w:p>
    <w:p>
      <w:r>
        <w:t>Â Â Â Â Â Â Â Â  Als Verwaltungsratsmitglied und GeschÃ¤ftsfÃ¼hrer in Doppelstellung oblagen ihm die obligationenrechtlichen Sorgfalts- und Ãberwachungspflichten. Nach Art. 717 Abs. 1 OR haben die Mitglieder des Verwaltungsrates sowie Dritte, die mit der GeschÃ¤ftsfÃ¼hrung befasst sind, ihre Aufgaben mit aller Sorgfalt zu erfÃ¼llen und die Interessen der Gesellschaft in guten Treuen zu wahren. Zu den unÃ¼bertragbaren und unentziehbaren Aufgaben des Verwaltungsrates gehÃ¶rt unter anderem die Oberaufsicht Ã¼ber die mit der GeschÃ¤ftsfÃ¼hrung betrauten Personen, namentlich im Hinblick auf die Befolgung der Gesetze, Statuten, Reglemente und Weisungen (Art. 716a Abs. 1 Ziff. 5 OR). Ungeachtet der innerhalb des Verwaltungsrates allenfalls bestehenden Kompetenz- und Aufgabenteilung hat jedes Verwaltungsratsmitglied sich periodisch Ã¼ber den GeschÃ¤ftsgang und Ã¼ber wichtige GeschÃ¤fte auch ausserhalb des ihm zugewiesenen Ressorts informieren zu lassen, Rapporte zu verlangen, diese sorgfÃ¤ltig zu studieren, nÃ¶tigenfalls ergÃ¤nzende AuskÃ¼nfte einzuholen, IrrtÃ¼mer abklÃ¤ren zu versuchen und bei UnregelmÃ¤ssigkeiten einzuschreiten. Ergibt sich aus diesen Informationen der Verdacht falscher oder unsorgfÃ¤ltiger AusÃ¼bung der an einen Mitverwaltungsrat delegierten GeschÃ¤ftsfÃ¼hrungs- und Vertretungsbefugnisse, ist jedes andere Verwaltungsratsmitglied verpflichtet, auch ausserhalb seines ZustÃ¤ndigkeitsbereiches die erforderlichen AbklÃ¤rungen zu treffen oder (nÃ¶tigenfalls durch SachverstÃ¤ndige) treffen zu lassen sowie eine genaue und strenge Kontrolle hinsichtlich der Beobachtung der gesetzlichen Vorschriften auszuÃ¼ben (unter aArt. 722 Abs. 2 Ziff. 3 OR ergangene, weiterhin gÃ¼ltige Rechtsprechung: BGE 114 V 223 E. 4; vgl. auch BGE 129 V 11 ff.). Handelt es sich, wie hier, um ein kleineres Unternehmen mit einfachen und leicht Ã¼berschaubaren VerhÃ¤ltnissen, gilt dies umso mehr.</w:t>
      </w:r>
    </w:p>
    <w:p>
      <w:r>
        <w:t>Â Â Â Â Â Â Â Â  Dass sich der BeschwerdefÃ¼hrer gemÃ¤ss seinen Angaben bezÃ¼glich der ErfÃ¼llung der Beitragszahlungspflicht auf die AuskÃ¼nfte des damaligen PrÃ¤sidenten des Verwaltungsrats, A.___, verlassen hat, vermag ihn ebenso wenig zu entlasten, wie, dass Buchhaltung und Revisionsstelle extern gefÃ¼hrt wurden (vgl. entsprechende EinwÃ¤nde des BeschwerdefÃ¼hrers in Urk. 1 S. 2 f.). Zwar trifft es zu, dass abgesehen von einer Mahnung betreffend die BeitrÃ¤ge an die Familienausgleichskasse fÃ¼r 2006 vom 23. April 2007 bis zur Mahnung betreffend die BeitrÃ¤ge September 2008 weder Rechnungen offen waren, noch Mahnungen oder Betreibungen durch der Beschwerdegegnerin eingeleitet wurden. Es fehlt jedoch auch ein Nachweis dafÃ¼r, dass die Einhaltung der Verbindlichkeiten gegenÃ¼ber der Ausgleichskasse Ã¼berhaupt Gegenstand von Interventionen oder Auskunftsbegehren des BeschwerdefÃ¼hrers war. Damit muss er sich die Missachtung der Arbeitgebervorschriften grundsÃ¤tzlich auch fÃ¼r die Zeit vor dem 27. Juni 2008 unmittelbar anrechnen lassen.</w:t>
      </w:r>
    </w:p>
    <w:p>
      <w:r>
        <w:t>5.4Â Â Â Â  Der BeschwerdefÃ¼hrer stellt sich im Ãbrigen auf den Standpunkt, dass ihm auch fÃ¼r die Zeit nach dem Ausscheiden von A.___ aus der Gesellschaft keine FahrlÃ¤ssigkeit vorgeworfen werden kÃ¶nne. Nachdem er sich ein Bild Ã¼ber die Finanzlage der Gesellschaft gemacht habe, habe er umgehend Sanierungsmassnahmen eingeleitet. Auch habe er - unter Wahrung der arbeitsrechtlichen Bestimmungen - so rasch als mÃ¶glich Personal abgebaut, LÃ¶hne reduziert ausbezahlt und grÃ¶ssere Akontozahlungen an die Beschwerdegegnerin veranlasst (Urk. 1 S. 3).</w:t>
      </w:r>
    </w:p>
    <w:p>
      <w:r>
        <w:t>Â Â Â Â Â Â Â Â  GemÃ¤ss Einvernahmeprokotoll des Konkursamtes ZÃ¼rich vom 14. Januar 2009 erklÃ¤rte der BeschwerdefÃ¼hrer, dass die Gesellschaft noch im Dezember 2007 einen Grossauftrag mit einem erwarteten Umsatzvolumen von Ã¼ber 1 Million Franken erhalten habe, worauf die Expansion vorangetrieben und vier neue Mitarbeiter eingestellt worden seien. Der GeschÃ¤ftsverlauf bis April 2008 habe die Erwartungen Ã¼bertroffen. Meinungsverschiedenheiten Ã¼ber die weitere Ausrichtung der Gesellschaft mit A.___ hÃ¤tten aber zu grossen Unruhen gefÃ¼hrt. Nach dem Ausscheiden eines Kadermitglieds und dessen Assistentin sei der Grossauftrag fristlos gekÃ¼ndet worden. Sodann sei die Trennung vom MitbegrÃ¼nde erfolgt.</w:t>
      </w:r>
    </w:p>
    <w:p>
      <w:r>
        <w:t>Â Â Â Â Â Â Â Â  Mit dem Grossauftrag habe die Gesellschaft ihre wichtigste Umsatzposition verloren; zudem hÃ¤tten weitere Kunden aufgrund dieser Entwicklung sowie der zwischenzeitlich ausgebrochenen Wirtschaftskrise ihre bereits erteilten AuftrÃ¤ge zurÃ¼ckgezogen, worauf die Einnahmen eingebrochen seien (Urk. 7/29/30). Als die Ãberschuldung im Herbst 2008 erkennbar geworden sei, habe er Sanierungsmassnahmen wie GesprÃ¤che mit GlÃ¤ubigern, BemÃ¼hungen um Vergleiche, Auslotung von Investoren und VergleichsgesprÃ¤che mit Mitarbeitern durchgefÃ¼hrt (Urk. 7/29/8).</w:t>
      </w:r>
    </w:p>
    <w:p>
      <w:r>
        <w:t>5.5Â Â Â Â  Die Nichtbezahlung von BeitrÃ¤gen als solche darf nicht einem qualifizierten Verschulden gleichgesetzt werden, weil dies auf eine nach Gesetz und Rechtsprechung unzulÃ¤ssige, da in Art. 52 AHVG gerade nicht vorgesehene Kausalhaftung hinausliefe (vgl. ZAK 1985 S. 51 E. 2a mit Hinweisen). Die Gesellschaft ist ihrer Beitragspflicht gegenÃ¼ber der Beschwerdegegnerin nach unbestrittener und sich in den Akten bestÃ¤tigender Darstellung seit ihrer GrÃ¼ndung im Jahre 2005 stets klaglos nachgekommen. Sie musste mit Ausnahme einer einzigen Mahnung am 23. April 2007 nie gemahnt oder betrieben werden. Dies Ã¤nderte sich erst nach dem Wegfall eines Grossauftrags und mehreren weitern Auftraggebern. Der BeschwerdefÃ¼hrer ergriff in dieser von erheblichen UmsatzeinbrÃ¼chen und Umstrukturierungen (Austritt des zweiten FirmengrÃ¼nders im Mai 2008 und eines Kadermitarbeiters) geprÃ¤gten Zeit verschiedene Massnahmen, die es ermÃ¶glichten, immerhin bis August 2008 den AHV-rechtlichen Arbeitgeberpflichten nachzukommen. Er baute insbesondere das Personal umgehend erheblich ab und zahlte gemÃ¤ss den in den Akten liegenden Konkursakten keine ausstehenden LÃ¶hne, Provisionen und Spesen mehr (Urk. 7/46/2-3). Zudem lÃ¶ste er den Mietvertrag Ã¼ber die GeschÃ¤ftsliegenschaft per November 2008 auf (Urk. 7/29/9). Am 23. Dezember 2008 sah er sich dennoch gezwungen, eine Zwischenbilanz erstellen zu lassen (Urk. 7/29/23-25), worauf der Richter benachrichtigt und der Konkurs am 6. Januar 2009 erÃ¶ffnet werden musste.</w:t>
      </w:r>
    </w:p>
    <w:p>
      <w:r>
        <w:t>Â Â Â Â Â Â Â Â  All diese im Einklang mit den gesetzlichen Bestimmungen stehenden Vorkehren und getroffenen Restrukturierungsmassnahmen einschliesslich der bis August 2008 straffen Handhabung des Beitragswesens dokumentieren, dass der BeschwerdefÃ¼hrer in keiner Weise beabsichtigte, den Betrieb auf Kosten der Ausgleichskasse weiterzufÃ¼hren.</w:t>
      </w:r>
    </w:p>
    <w:p>
      <w:r>
        <w:t>Â Â Â Â Â Â Â Â  Hinzu kommt, dass die Ausgleichskasse ein Mitverschulden an der Entstehung des Schadens hinsichtlich der Nachforderung der LohnbeitrÃ¤ge 2007, welche erst am 6. Februar 2009 in Rechnung gestellt wurden, trifft (vgl. dazu: BGE 122 V 185). Wie unter E. 4.3.3 erwÃ¤hnt, stellte sie die Rechnung fÃ¼r die LohnbeitrÃ¤ge November und Dezember 2007 trotz pÃ¼nktlicher Deklaration durch die Gesellschaft irrtÃ¼mlich nicht innert angemessener Frist, sondern holte dies erst nach KonkurserÃ¶ffnung nach. HÃ¤tte sie die BeitrÃ¤ge innert angemessener Frist in Rechnung gestellt, respektive gemÃ¤ss Art. 34a AVIV unverzÃ¼glich gemahnt, ist wahrscheinlich, dass die Gesellschaft, welche die BeitrÃ¤ge bis August 2008 anstandslos beglichen hatte, auch dieser Zahlungspflicht nachgekommen wÃ¤re. Damit ist das Verschulden der Kasse adÃ¤quat kausal zur HÃ¶he des Schadens und der Schadenersatz wÃ¤re bei gegebener Schadenersatzpflicht erheblich herabzusetzen.</w:t>
      </w:r>
    </w:p>
    <w:p>
      <w:r>
        <w:t>Â Â Â Â Â Â Â Â  Unter BerÃ¼cksichtigung der gesamten UmstÃ¤nde kann nicht von einem im Sinne der obgenannten Bestimmungen schweren Normenverstoss gesprochen werden, wenn der BeschwerdefÃ¼hrer in den Monaten des endgÃ¼ltigen Zusammenbruchs der Gesellschaft von September bis Dezember 2008 die unbestrittenermassen geschuldeten paritÃ¤tischen SozialversicherungsbeitrÃ¤ge nicht mehr ablieferte. Mithin fÃ¤llt ein haftungsbegrÃ¼ndendes qualifiziertes Verschulden im vorliegenden Fall ausser Betracht.</w:t>
      </w:r>
    </w:p>
    <w:p>
      <w:r>
        <w:t>Â Â Â Â Â Â Â Â  Die Beschwerde ist damit gutzuheissen und der angefochtene Entscheid ist ersatzlos aufzuheben.</w:t>
      </w:r>
    </w:p>
    <w:p>
      <w:r>
        <w:t>6.Â Â Â Â Â Â  Dem BeschwerdefÃ¼hrer ist keine ProzessentschÃ¤digung zuzusprechen, da sein Arbeitsaufwand und seine Umtriebe im vorliegenden Verfahren nicht den Rahmen dessen Ã¼berschritten, was der Einzelne zumutbarerweise nebenbei zur Besorgung seiner persÃ¶nlichen Angelegenheiten auf sich zu nehmen hat.</w:t>
      </w:r>
    </w:p>
    <w:p>
      <w:r>
        <w:t>Â</w:t>
      </w:r>
    </w:p>
    <w:p>
      <w:r>
        <w:t>Das Gericht erkennt:</w:t>
      </w:r>
    </w:p>
    <w:p>
      <w:r>
        <w:t>1.Â Â Â Â Â Â Â Â  In Gutheissung der Beschwerde wird der Einspracheentscheid der Sozialversicherungsanstalt des Kantons ZÃ¼rich, Ausgleichskasse, vom 5. August 2011 aufgehoben.</w:t>
      </w:r>
    </w:p>
    <w:p>
      <w:r>
        <w:t>2.Â Â Â Â Â Â Â Â  Es wird keine ProzessentschÃ¤digung zugesprochen.</w:t>
      </w:r>
    </w:p>
    <w:p>
      <w:r>
        <w:t>3.Â Â Â Â Â Â Â Â  Zustellung gegen Empfangsschein an:</w:t>
      </w:r>
    </w:p>
    <w:p>
      <w:r>
        <w:t>- X.___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