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AK.2011.00022 vom 11. März 2013</w:t>
      </w:r>
    </w:p>
    <w:p>
      <w:r>
        <w:t>ZH Sozialversicherungsgericht, 2013-03-11, DE</w:t>
      </w:r>
    </w:p>
    <w:p>
      <w:r>
        <w:rPr>
          <w:b/>
        </w:rPr>
        <w:t xml:space="preserve">Quelle: </w:t>
      </w:r>
      <w:r>
        <w:t>https://mcp.opencaselaw.ch/entscheid/zh_sozialversicherungsgericht_AK.2011.00022</w:t>
      </w:r>
    </w:p>
    <w:p>
      <w:r>
        <w:t>FR: ZH_SOZIALVERSICHERUNGSGERICHT AK.2011.00022 du 11 mars 2013</w:t>
      </w:r>
    </w:p>
    <w:p>
      <w:r>
        <w:t>IT: ZH_SOZIALVERSICHERUNGSGERICHT AK.2011.00022 del 11 marzo 2013</w:t>
      </w:r>
    </w:p>
    <w:p>
      <w:pPr>
        <w:pStyle w:val="Heading2"/>
      </w:pPr>
      <w:r>
        <w:t>Erwägungen</w:t>
      </w:r>
    </w:p>
    <w:p>
      <w:r>
        <w:rPr>
          <w:b/>
        </w:rPr>
        <w:t>E. 1</w:t>
      </w:r>
    </w:p>
    <w:p>
      <w:r>
        <w:t>1.1Â Â Â Â  Nach Art. 52 Abs. 1 des Bundesgesetzes Ã¼ber die Alters- und Hinterlassenenversicherung (AHVG) hat ein Arbeitgeber, der durch absichtliche oder grobfahrlÃ¤ssige Missachtung von Vorschriften einen Schaden verschuldet, diesen der Ausgleichskasse zu ersetzen. Ist der Arbeitgeber eine juristische Person, so kÃ¶nnen subsidiÃ¤r gegebenenfalls die verantwortlichen Organe in Anspruch genommen werden (BGE 123 V 12 E. 5b; vgl. BGE 132 III 523 E. 4.5). Haben mehrere Arbeitgeber oder mehrere Organe einer juristischen Person einen Schaden verursacht, haften sie solidarisch (BGE 114 V 213 E. 3 mit Hinweisen).</w:t>
      </w:r>
    </w:p>
    <w:p>
      <w:r>
        <w:t>1.2Â Â Â Â  Die Vorschriften Ã¼ber die Arbeitgeberhaftung nach Art. 52 AHVG sowie die dazu entwickelte Rechtsprechung des Bundesgerichts finden mangels eigener Bestimmungen sinngemÃ¤ss Anwendung auf die Invalidenversicherungs- (Art. 66 des Bundesgesetzes Ã¼ber die Invalidenversicherung), Erwerbsersatz- (Art. 21 Abs. 2 des Bundesgesetzes Ã¼ber den Erwerbsersatz fÃ¼r Dienstleistende und bei Mutterschaft) und ArbeitslosenversicherungsbeitrÃ¤ge (Art. 6 des Bundesgesetzes Ã¼ber die obligatorische Arbeitslosenversicherung und die InsolvenzentschÃ¤digung) sowie auf jene an die Familienausgleichskassen (FAK) gemÃ¤ss dem Bundesgesetz Ã¼ber die Familienzulagen (Art. 25 lit. c). Gleiches gilt fÃ¼r die bis 31. Dezember 2008 nach kantonalem Recht erhobenen FAK-BeitrÃ¤ge (Â§ 33 Abs. 2 des Gesetzes Ã¼ber Kinderzulagen fÃ¼r Arbeitnehmer in der bis Ende 2007 gÃ¼ltig gewesenen Fassung bzw. Â§ 33 des ab 1. Januar 2008 bis 30. Juni 2009 gÃ¼ltig gewesenen Kinderzulagengesetzes; nicht publiziertes Urteil des Bundesgerichts 2P.251/1996 vom 30. Juni 1997).</w:t>
      </w:r>
    </w:p>
    <w:p>
      <w:r>
        <w:rPr>
          <w:b/>
        </w:rPr>
        <w:t>E. 2</w:t>
      </w:r>
    </w:p>
    <w:p>
      <w:r>
        <w:t>2.1Â Â Â Â  ErhÃ¤lt eine Ausgleichskasse Kenntnis davon, dass ein Beitragspflichtiger keine BeitrÃ¤ge oder zu niedrige BeitrÃ¤ge bezahlt hat, so hat sie die Nachzahlung der geschuldeten BeitrÃ¤ge zu verlangen und nÃ¶tigenfalls durch VerfÃ¼gung festzusetzen. Vorbehalten bleibt die VerjÃ¤hrung nach Artikel 16 Abs. 1 AHVG (Art. 39 Abs. 1 der Verordnung Ã¼ber die Alters- und Hinterlassenenversicherung, AHVV). Werden die BeitrÃ¤ge nicht innert fÃ¼nf Jahren nach Ablauf des Kalenderjahres, fÃ¼r welches sie geschuldet sind, durch Erlass einer VerfÃ¼gung geltend gemacht, so kÃ¶nnen sie nicht mehr eingefordert oder entrichtet werden (Art. 16 Abs. 1 Satz 1 AHVG). Diese Frist ist eine Verwirkungsfrist. Mit dem fristgerechten Erlass einer BeitragsverfÃ¼gung wird die Verwirkung ein fÃ¼r allemal ausgeschlossen, und zwar auch dann, wenn die VerfÃ¼gung in der Folge vom Richter oder - im Rahmen einer WiedererwÃ¤gung - von der Verwaltung aufgehoben wird und durch eine andere ersetzt werden muss; jedoch dÃ¼rfen mit der berichtigenden VerfÃ¼gung keine hÃ¶heren als die fristgemÃ¤ss verfÃ¼gten BeitrÃ¤ge einverlangt werden (ZAK 1994 S. 314 mit Hinweisen).</w:t>
      </w:r>
    </w:p>
    <w:p>
      <w:r>
        <w:t>Â Â Â Â Â Â Â Â  Die der Schadenersatzforderung zugrunde liegenden BeitragsverfÃ¼gungen (NachzahlungsverfÃ¼gungen) wurden am 9. Dezember 2005 fÃ¼r die BeitrÃ¤ge 2000 bis 2002 (Urk. 9/165), am 19. Dezember 2008 fÃ¼r die BeitrÃ¤ge 2003 (Urk. 9/274) und am 7. Oktober 2009 fÃ¼r die BeitrÃ¤ge der Jahre 2004 und 2006 (Urk. 9/291) erlassen und ergingen innerhalb der fÃ¼nfjÃ¤hrigen Verwirkungsfrist. Es deutet auch nichts darauf hin, dass die VerfÃ¼gungen nicht ebenfalls vor Ablauf der Verwirkungsfrist erÃ¶ffnet worden sind (vgl. ZAK 1996 S. 128). Ãberdies schliesst die Verwirkung der BeitrÃ¤ge eine Schadenersatzforderung gegenÃ¼ber den Organen einer Gesellschaft grundsÃ¤tzlich nicht aus (vgl. unten E. 2.2).</w:t>
      </w:r>
    </w:p>
    <w:p>
      <w:r>
        <w:t>2.2Â Â Â Â  Von der FestsetzungsverjÃ¤hrung, mithin von der Frist, innert welcher die Ausgleichskassen eine Beitragsforderung durch VerfÃ¼gung festzusetzen haben, ist die VerjÃ¤hrung der Schadenersatzforderung zu unterscheiden: Nach Art. 52 Abs. 3 AHVG verjÃ¤hrt der Schadenersatzanspruch zwei Jahre, nachdem die zustÃ¤ndige Ausgleichskasse vom Schaden Kenntnis erhalten hat, jedenfalls fÃ¼nf Jahre nach Eintritt des Schadens. Diese Fristen kÃ¶nnen unterbrochen werden. Der Arbeitgeber kann auf die Einrede der VerjÃ¤hrung verzichten (vgl. auch BGE 131 V 4 oben).</w:t>
      </w:r>
    </w:p>
    <w:p>
      <w:r>
        <w:t>Â Â Â Â Â Â Â Â Der Schaden gilt als eingetreten, sobald anzunehmen ist, dass die geschuldeten BeitrÃ¤ge aus rechtlichen oder tatsÃ¤chlichen GrÃ¼nden nicht mehr erhoben werden kÃ¶nnen (BGE 126 V 443 E. 3a, 121 III 382 E. 3bb, 388 E. 3a, je mit Hinweisen). Dies trifft dann zu, wenn die BeitrÃ¤ge im Sinne von Art. 16 Abs. 1 AHVG verwirkt sind (vgl. beispielsweise BGE 112 V 156, 98 V 26) oder wenn ihre Entrichtung wegen ZahlungsunfÃ¤higkeit des beitragspflichtigen Arbeitgebers nicht mehr mÃ¶glich ist (vgl. beispielsweise BGE 121 V 234, 240). Im ersten Fall gilt der Schaden als eingetreten, sobald die BeitrÃ¤ge verwirkt sind (BGE 123 V 12 E. 5b, 170 E. 2a, 112 V 156 E. 2, 108 V 189 E. 2d, je mit Hinweisen). Im zweiten Fall gilt der Schadenseintritt als erfolgt, sobald die BeitrÃ¤ge wegen der ZahlungsunfÃ¤higkeit des Arbeitgebers nicht mehr im ordentlichen Verfahren nach Art. 14 ff. AHVG erhoben werden kÃ¶nnen (BGE 123 V 12 E. 5b, 170 E. 2a, 121 III 382 E. 3bb, 113 V 256, 112 V 156 E. 2).</w:t>
      </w:r>
    </w:p>
    <w:p>
      <w:r>
        <w:t>Â Â Â Â Â Â Â Â  Eine solche tatsÃ¤chliche Uneinbringlichkeit und damit ein Schaden liegt vor, wenn die Ausgleichskasse in der gegen den Arbeitgeber eingeleiteten Betreibung auf PfÃ¤ndung vollstÃ¤ndig zu Verlust gekommen ist. Der PfÃ¤ndungsverlustschein gemÃ¤ss Art. 115 Abs. 1 in Verbindung mit Art. 149 des Bundesgesetzes Ã¼ber Schuldbetreibung und Konkurs (SchKG), welcher den Schaden grundsÃ¤tzlich und in masslicher Hinsicht fest umschreibt, manifestiert, dass der Arbeitgeber seine Beitragspflicht nicht erfÃ¼llt hat und damit realistischerweise auch der Schadenersatzpflicht nach Art. 52 Abs. 1 AHVG nicht nachkommen kann. Deshalb steht vom Zeitpunkt der Ausstellung des PfÃ¤ndungsverlustscheines an einer Belangung der subsidiÃ¤r haftbaren Organe nichts im Wege. In diesem Moment hat die Ausgleichskasse auch Kenntnis des Schadens, was die zweijÃ¤hrige VerjÃ¤hrungsfrist nach Art. 52 Abs. 3 AHVG in Gang setzt (BGE 113 V 256; SVR 2000 AHV Nr. 8; ZAK 1991 S. 125, 1988 S. 300).</w:t>
      </w:r>
    </w:p>
    <w:p>
      <w:r>
        <w:t>2.3Â Â Â Â  Die BeschwerdefÃ¼hrenden machen geltend, die Schadenersatzforderung sei verjÃ¤hrt. Die Beschwerdegegnerin habe nicht erst, nachdem vom Konkursamt ein Verlustschein ausgestellt worden war, Kenntnis vom Schaden gehabt. Bereits mit Schreiben vom 27. MÃ¤rz 2007 habe der BeschwerdefÃ¼hrer 2 erklÃ¤rt, wegen ZahlungsunfÃ¤higkeit diverser Kunden sei auch die Z.___ nicht in der Lage, die offene Forderung fristgerecht zu begleichen. Die gleichzeitig beantragte Teilzahlungsvereinbarung sei von der Beschwerdegegnerin abgelehnt worden. Am 14. Mai 2007 habe der BeschwerdefÃ¼hrer 2 der Beschwerdegegnerin mitgeteilt, dass der Betrieb wegen ZahlungsunfÃ¤higkeit diverser Kunden habe eingestellt werden mÃ¼ssen. SpÃ¤testens Ende MÃ¤rz 2007 sei damit die ZahlungsunfÃ¤higkeit der Gesellschaft offenkundig gewesen (Urk. 1 und Urk. 5/1 Ziff. 8).</w:t>
      </w:r>
    </w:p>
    <w:p>
      <w:r>
        <w:t>2.4Â Â Â Â  Vor der Ausstellung des definitiven PfÃ¤ndungsverlustscheins besteht in der Regel kein Anlass fÃ¼r die Einleitung eines Schadenersatzverfahrens, namentlich nicht schon im Zeitpunkt der Ausstellung der PfÃ¤ndungsurkunde. Insbesondere begrÃ¼ndet auch die Zustellung eines provisorischen PfÃ¤ndungsverlustscheins (Art. 115 Abs. 2 SchKG) noch keine Kenntnis des Schadens; die Ausgleichskasse ist verpflichtet, die Verwertung zu verlangen und deren Ergebnis abzuwarten (Marco Reichmuth; Die Haftung des Arbeitgebers und seiner Organe nach Art. 52 AHVG, ZÃ¼rich, Basel, Genf 2008, Rz 830).</w:t>
      </w:r>
    </w:p>
    <w:p>
      <w:r>
        <w:t>Â Â Â Â Â Â Â Â  Die Meldung des BeschwerdefÃ¼hrers 2, die Gesellschaft sei zahlungsunfÃ¤hig geworden, kann nur dahingehend gedeutet werden, dass sie illiquid geworden ist. Dies bedeutet aber nicht, dass diese Ã¼ber kein VermÃ¶gen mehr verfÃ¼gt und die Beschwerdegegnerin zu Verlust kommen wÃ¼rde. Immerhin hÃ¤tte das Betreibungsverfahren und mithin das PfÃ¤ndungsverfahren ergeben kÃ¶nnen, dass die PfÃ¤ndung des VermÃ¶gens der Gesellschaft zu einer genÃ¼genden Deckung der Forderung fÃ¼hrt. Es ist daher davon auszugehen, dass die Beschwerdegegnerin frÃ¼hestens im Zeitpunkt der Zustellung des ersten definitiven PfÃ¤ndungsverlustscheins am 30. Juni 2009 Kenntnis des Schadens hatte. Mit dem Erlass der SchadenersatzverfÃ¼gungen vom 29. Oktober 2009 (Urk. 9/293-294), welche von der BeschwerdefÃ¼hrerin 1 am 4. November 2009 fÃ¼r sie selber und fÃ¼r den BeschwerdefÃ¼hrer 2 in Empfang genommen worden sind (Urk. 9/295-296), hat die Beschwerdegegnerin die zweijÃ¤hrige VerjÃ¤hrungsfrist gewahrt.</w:t>
      </w:r>
    </w:p>
    <w:p>
      <w:r>
        <w:rPr>
          <w:b/>
        </w:rPr>
        <w:t>E. 3</w:t>
      </w:r>
    </w:p>
    <w:p>
      <w:r>
        <w:t>3.1Â Â Â Â  Voraussetzung fÃ¼r eine Haftung nach Art. 52 AHVG ist zunÃ¤chst das Vorliegen eines Schadens. Dieser besteht darin, dass der AHV ein ihr gesetzlich geschuldeter Beitrag entgeht. Die HÃ¶he des Schadens entspricht dabei dem Betrag, dessen die Kasse verlustig geht (Thomas Nussbaumer, Die Ausgleichskasse als Partei im Schadenersatzprozess nach Artikel 52 AHVG, ZAK 1991 S. 383 ff. und 433 ff.). Verwaltungs- und Betreibungskosten, Veranlagungs- und MahngebÃ¼hren sowie die Verzugszinsen bilden Bestandteil des Schadens, welcher der Ausgleichskasse zu ersetzen ist (BGE 121 III 382 E. 3bb; vgl. auch BGE 109Â  V 95 oben, 108 V 189 E. 5). Im Hinblick auf die in Art. 14 Abs. 1 AHVG normierte Beitrags- und Abrechnungspflicht des Arbeitgebers gehÃ¶ren auch die ArbeitgeberbeitrÃ¤ge zum massgeblichen Schaden (BGE 98 V 26 E. 5).</w:t>
      </w:r>
    </w:p>
    <w:p>
      <w:r>
        <w:t>3.2Â Â Â Â  Die Beschwerdegegnerin macht gegenÃ¼ber den BeschwerdefÃ¼hrenden den nicht vollstÃ¤ndig bezahlt gebliebenen Betrag von Fr. 143Â923.20 der sich aus der NachzahlungsverfÃ¼gung vom 9. Dezember 2005 ergebenden paritÃ¤tischen BeitrÃ¤ge fÃ¼r die Jahre 2000 bis 2002 (vgl. Urk. 9/358 Pos. 2005/0015), den am 9. November 2007 in Rechnung gestellten Ausgleich der paritÃ¤tischen BeitrÃ¤ge 2006 von Fr. 13Â593.90 (vgl. Urk. 9/358 Pos. 2007/0016), den Betrag von Fr. 22Â578.05 der sich aus der NachtragsverfÃ¼gung vom 19. Dezember 2008 ergebenden paritÃ¤tischen BeitrÃ¤ge fÃ¼r das Jahr 2003 (vgl. Urk. 9/358 Pos. 2008/0008) sowie den Betrag von Fr. 24Â416.65 (teilweise) der sich aus der NachtragsverfÃ¼gung vom 7. Oktober 2009 ergebenden paritÃ¤tischen BeitrÃ¤ge der Jahre 2004 und 2006 (vgl. Urk. 9/358 Pos. 2009/0002) je inklusive Verwaltungskosten, Verzugszinsen, Mahn- und BetreibungsgebÃ¼hren geltend. Insgesamt behauptet sie, einen Schaden von Fr. 204Â511.80 erlitten zu haben (vgl. Urk. 9/358-359). Dieser ist aufgrund der Akten ausgewiesen und wird von den BeschwerdefÃ¼hrenden in der HÃ¶he nicht bestritten.</w:t>
      </w:r>
    </w:p>
    <w:p>
      <w:r>
        <w:rPr>
          <w:b/>
        </w:rPr>
        <w:t>E. 4</w:t>
      </w:r>
    </w:p>
    <w:p>
      <w:r>
        <w:t>4.1Â Â Â Â  Art. 14 Abs. 1 AHVG und dieÂ  Art. 34 ff. AHVV schreiben vor, dass der Arbeitgeber bei jeder Lohnzahlung die ArbeitnehmerbeitrÃ¤ge in Abzug zu bringen und zusammen mit den ArbeitgeberbeitrÃ¤gen der Ausgleichskasse zu entrichten hat. Die Arbeitgeber haben den Ausgleichskassen periodisch Abrechnungsunterlagen Ã¼ber die von ihnen an ihre Arbeitnehmer ausbezahlten LÃ¶hne zuzustellen, damit die entsprechenden paritÃ¤tischen BeitrÃ¤ge ermittelt und verfÃ¼gt werden kÃ¶nnen. Die Beitragszahlungs- und Abrechnungspflicht des Arbeitgebers ist eine gesetzlich vorgeschriebene Ã¶ffentlichrechtliche Aufgabe. Die NichterfÃ¼llung dieser Ã¶ffentlichrechtlichen Aufgabe bedeutet eine Missachtung von Vorschriften im Sinne von Art. 52 Abs. 1 AHVG und zieht die volle Schadendeckung nach sich (BGE 118 V 193 E. 2a; vgl. BGE 132 III 523 E. 4.6).</w:t>
      </w:r>
    </w:p>
    <w:p>
      <w:r>
        <w:t>4.2Â Â Â Â  Die Z.___ hat es unterlassen, die LohnbeitrÃ¤ge der Jahre 2000 bis 2004 und des Jahres 2006 vollstÃ¤ndig zu bezahlen. Damit ist sie ihrer Pflicht als Arbeitgeberin nicht nachgekommen und hat Ã¶ffentlichrechtliche Vorschriften missachtet.</w:t>
      </w:r>
    </w:p>
    <w:p>
      <w:r>
        <w:t>Â Â Â Â Â Â Â Â  Zu prÃ¼fen bleibt, ob und inwieweit der dadurch entstandene Schaden auf qualifiziert schuldhaftes Verhalten der BeschwerdefÃ¼hrenden zurÃ¼ckzufÃ¼hren ist.</w:t>
      </w:r>
    </w:p>
    <w:p>
      <w:r>
        <w:rPr>
          <w:b/>
        </w:rPr>
        <w:t>E. 5</w:t>
      </w:r>
    </w:p>
    <w:p>
      <w:r>
        <w:t>5.1Â Â Â Â  Die wesentliche Voraussetzung fÃ¼r die Schadenersatzpflicht besteht nach dem Wortlaut des Art. 52 AHVG darin, dass der Arbeitgeber absichtlich oder grobfahrlÃ¤ssig Vorschriften verletzt hat und dass durch diese Missachtung ein Schaden verursacht worden ist (BGE 108 V 183 E. 1a). Absicht beziehungsweise Vorsatz und FahrlÃ¤ssigkeit sind verschiedene Formen des Verschuldens. Art. 52 AHVG statuiert demnach eine Verschuldenshaftung, und zwar handelt es sich um eine Verschuldenshaftung aus Ã¶ffentlichem Recht. Die Schadenersatzpflicht ist im konkreten Fall nur dann begrÃ¼ndet, wenn nicht UmstÃ¤nde gegeben sind, welche das fehlerhafte Verhalten des Arbeitgebers als gerechtfertigt erscheinen lassen oder sein Verschulden im Sinne von Absicht oder grober FahrlÃ¤ssigkeit ausschliessen. In diesem Sinne ist es denkbar, dass ein Arbeitgeber zwar in vorsÃ¤tzlicher Missachtung der AHV-Vorschriften der Ausgleichskasse einen Schaden zufÃ¼gt, aber trotzdem nicht schadenersatzpflichtig wird, wenn besondere UmstÃ¤nde die Nichtbefolgung der einschlÃ¤gigen Vorschriften als erlaubt oder nicht schuldhaft erscheinen lassen (BGE 108 V 183 E. 1b; ZAK 1985 S. 576 E. 2 und S. 619 E. 3a).</w:t>
      </w:r>
    </w:p>
    <w:p>
      <w:r>
        <w:t>5.2Â Â Â Â  Nicht jedes einer Firma als solcher anzulastende Verschulden muss auch ein solches ihrer sÃ¤mtlichen Organe sein. Vielmehr hat man abzuwÃ¤gen, ob und inwieweit eine Handlung der Firma einem bestimmten Organ im Hinblick auf dessen rechtliche und faktische Stellung innerhalb der Firma zuzurechnen ist. Ob ein Organ schuldhaft gehandelt hat, hÃ¤ngt demnach entscheidend von der Verantwortung und den Kompetenzen ab, die ihm von der juristischen Person Ã¼bertragen wurden (BGE 108 V 202 E. 3a; ZAK 1985 S. 620 E. 3b). GehÃ¶rten dem Verwaltungsrat mehrere Personen an, so ist fÃ¼r jede von ihnen einzeln zu prÃ¼fen, ob sie am Schaden der Ausgleichskasse ein Verschulden trifft. Obliegt die GeschÃ¤ftsfÃ¼hrung einem Mitglied des Verwaltungsrats, so handeln weitere Mitglieder schuldhaft, wenn sie die nach den UmstÃ¤nden gebotene Aufsicht nicht ausÃ¼ben. Setzt sich der Verwaltungsrat aus nur zwei Mitgliedern zusammen, so beurteilen sich die Anforderungen an die gegenseitige Kontrolle nach einem strengen Massstab (Urteil des Bundesgerichts H 33/98 vom 15. Juni 1998).</w:t>
      </w:r>
    </w:p>
    <w:p>
      <w:r>
        <w:t>5.3Â Â Â Â  Ein Verwaltungsratsmitglied tritt mit der MandatsÃ¼bernahme in die Verantwortung sowohl fÃ¼r die laufenden als auch fÃ¼r die verfallenen, von der Gesellschaft in frÃ¼heren Jahren schuldig gebliebenen Sozialversicherungsabgaben ein. Es ist seine Pflicht, nicht nur fÃ¼r die Bezahlung der laufenden BeitrÃ¤ge, sondern und gerade auch fÃ¼r die Begleichung verfallener, seit Jahren geschuldeter Abgaben besorgt zu sein (ZAK 1992 S. 254 E. 7b). Am Erfordernis des Kausalzusammenhanges zwischen der UntÃ¤tigkeit des Verwaltungsratsmitglieds und Nichtleistung von BeitrÃ¤gen, die bei Eintritt in den Verwaltungsrat bereits ausstehend waren, mangelt es indes ausnahmsweise, wenn die Gesellschaft bereits vorgÃ¤ngig des Eintritts des neuen Verwaltungsratsmitgliedes zahlungsunfÃ¤hig war (Urteil des Bundesgerichts H 69/02 vom 7. Januar 2004).</w:t>
      </w:r>
    </w:p>
    <w:p>
      <w:r>
        <w:t>Â Â Â Â Â Â Â Â</w:t>
      </w:r>
    </w:p>
    <w:p>
      <w:r>
        <w:t>Â Â Â Â Â Â Â Â  Die Organhaftung aus Art. 52 AHVG besteht nicht fÃ¼r Beitragsforderungen, die nach der Publikation der LÃ¶schung der Organstellung der betreffenden Person im Handelsregister fÃ¤llig werden, weil die betreffende Person im Zeitpunkt der FÃ¤lligkeit nicht mehr Organ ist. FÃ¼r die vor der Publikation fÃ¤lligen Beitragsforderungen haftet das Organ, wenn es durch eine vorsÃ¤tzliche oder grobfahrlÃ¤ssige Handlung beziehungsweise Unterlassung bewirkt hat, dass die BeitrÃ¤ge im Zeitpunkt der FÃ¤lligkeit nicht bezahlt werden konnten. Ein Verschulden des Organs kann nur so lange in Frage kommen, als es die MÃ¶glichkeit hat, durch Handlungen oder Unterlassungen die GeschÃ¤ftsfÃ¼hrung massgeblich zu beeinflussen. Das ist faktisch lÃ¤ngstens bis zum effektiven Ausscheiden aus dem Verwaltungsrat der Fall (BGE 126 V 61 E. 4a, 123 V 172 E. 3a).</w:t>
      </w:r>
    </w:p>
    <w:p>
      <w:r>
        <w:t>Â Â Â Â Â Â Â Â  Bei der (subsidiÃ¤ren) Haftung der fÃ¼r eine juristische Person handelnden Organe ist von einem materiellen Organbegriff auszugehen. Die Schadenersatzpflicht erstreckt sich daher nicht nur auf die formellen Organe einer juristischen Person, sondern auch auf Personen, die tatsÃ¤chlich die Funktion von Organen erfÃ¼llen, indem sie den Organen vorbehaltene Entscheide treffen oder die eigentliche GeschÃ¤ftsfÃ¼hrung besorgen und so die Willensbildung der Gesellschaft massgebend mitbestimmen (BGE 114 V 218 E. 4e mit Hinweis). Unter diesen Voraussetzungen kÃ¶nnen neben Delegierten des Verwaltungsrates, Direktoren und GeschÃ¤ftsfÃ¼hrern auch Haupt- oder AlleinaktionÃ¤re Organstellung haben (BGE 114 V 214 E. 4 mit Hinweisen).</w:t>
      </w:r>
    </w:p>
    <w:p>
      <w:r>
        <w:t>5.4Â Â Â Â  Formell eingesetzte GeschÃ¤ftsfÃ¼hrer einer GmbH wie auch Personen, die faktisch die Funktion eines GeschÃ¤ftsfÃ¼hrers ausÃ¼ben, haften fÃ¼r den der Ausgleichskasse zufolge nicht bezahlter BundessozialversicherungsbeitrÃ¤ge entstandenen Schaden nach den gleichen GrundsÃ¤tzen wie Organe einer Aktiengesellschaft. Dagegen besteht fÃ¼r den blossen Gesellschafter einer GmbH vorbehÃ¤ltlich einer abweichenden statutarischen Regelung keine Pflicht zur Kontrolle oder Ãberwachung der GeschÃ¤ftsfÃ¼hrung, weshalb ihm das Fehlverhalten der Gesellschaft auch nicht angerechnet werden darf (BGE 126 V 237 ff.)</w:t>
      </w:r>
    </w:p>
    <w:p>
      <w:r>
        <w:rPr>
          <w:b/>
        </w:rPr>
        <w:t>E. 6</w:t>
      </w:r>
    </w:p>
    <w:p>
      <w:r>
        <w:t>6.1Â Â Â Â  Die BeschwerdefÃ¼hrerin 1 war vom 27. Mai 2002 bis 16. Oktober 2008 (Tagebucheintrag) als Gesellschafterin und GeschÃ¤ftsfÃ¼hrerin der Z.___ im Handelsregister eingetragen. Damit hat sie sich die Handlungen der Gesellschaft fÃ¼r diesen Zeitraum direkt anrechnen zu lassen und haftet grundsÃ¤tzlich fÃ¼r die in diesem Zeitraum und davor fÃ¤llig gewordenen BeitrÃ¤ge. Dass die Gesellschaft bereits im Zeitpunkt der Ãbernahme der GeschÃ¤ftsfÃ¼hrung zahlungsunfÃ¤hig gewesen wÃ¤re, macht die BeschwerdefÃ¼hrerin 1 nicht geltend und ist aufgrund der Tatsache, dass die Gesellschaft bis April 2007 regelmÃ¤ssig Zahlungen geleistet hat (vgl. Urk. 9/359 S. 6), nicht anzunehmen.</w:t>
      </w:r>
    </w:p>
    <w:p>
      <w:r>
        <w:t>Â Â Â Â Â Â Â Â  Insoweit die BeschwerdefÃ¼hrerin 1 geltend macht, sie sei zwar formell, nicht aber faktisch GeschÃ¤ftsfÃ¼hrerin gewesen, und A.___ wÃ¤re als GeschÃ¤ftsfÃ¼hrer gehalten gewesen, fÃ¼r die Abrechnung und Zahlung der paritÃ¤tischen BeitrÃ¤ge zu sorgen (Urk. 1 und Urk. 5/1 Ziff. 8.4), ist sie auf zweierlei hinzuweisen: Entgegen ihrer Behauptung wurde A.___ gemÃ¤ss Handelsregisterauszug die GeschÃ¤ftsfÃ¼hrung erst am 4. MÃ¤rz 2004 (Tagebucheintrag; Urk. 9/356) Ã¼bertragen, so dass er hÃ¶chstens die Mitverantwortung fÃ¼r die Bezahlung der BeitrÃ¤ge, nicht aber fÃ¼r die korrekte Deklaration der LÃ¶hne der Jahre 2002 und 2003 tragen konnte. Andererseits konnte die BeschwerdefÃ¼hrerin 1 mit der Delegation der GeschÃ¤ftsfÃ¼hrungsaufgaben nicht zugleich auch ihre Verantwortung als Gesellschafterin und GeschÃ¤ftsfÃ¼hrerin delegieren (BGE 108 V 199 E. 3b). Auch ab dem Zeitpunkt, in welchem A.___ die GeschÃ¤ftsfÃ¼hrung Ã¼bertragen wurde, war die BeschwerdefÃ¼hrerin 1 nicht von ihrer Pflicht entbunden, die GeschÃ¤ftsfÃ¼hrung zu Ã¼berwachen, blieb sie doch selber als GeschÃ¤ftsfÃ¼hrerin im Handelsregister eingetragen (vgl. Urk. 9/356). Als solche beauftragte sie am 4. Januar 2006 die RechtsanwÃ¤lte C.___, gegen die NachzahlungsverfÃ¼gungen vom 9. Dezember 2005 Einsprache zu erheben (Urk. 9/167-168), womit sie auch faktisch GeschÃ¤ftsfÃ¼hrungsaufgaben Ã¼bernommen hat. Erst der RÃ¼cktritt als GeschÃ¤ftsfÃ¼hrerin am 16. Oktober 2008 (Tagebucheintrag; vgl. Urk. 9/356) entband sie von ihrer Pflicht zur Kontrolle und Ãberwachung. Indessen waren in diesem Zeitpunkt die LohnbeitrÃ¤ge lÃ¤ngstens zur Zahlung fÃ¤llig.</w:t>
      </w:r>
    </w:p>
    <w:p>
      <w:r>
        <w:t>6.2Â Â Â Â  Der BeschwerdefÃ¼hrer 2 war nur bis zum 27. Mai 2002 (Tagebucheintrag) formell als Gesellschafter und GeschÃ¤ftsfÃ¼hrer und wieder ab 16. Oktober 2008 als GeschÃ¤ftsfÃ¼hrer im Handelsregister eingetragen. Allerdings kommt ihm auch zwischen dem 27. Mai 2002 und 16. Oktober 2008 OrganqualitÃ¤t zu, unterzeichnete er doch nicht bloss die Lohndeklarationen der Jahre 2002 (Urk. 9/77), 2003 (Urk. 9/99), 2004 (Urk. 9/134) 2005 (Urk. 9/184), 2007 (Urk. 9/239) und 2008 (Urk. 9/268), sondern er meldete auch die voraussichtliche Lohnsumme ab dem 1. Januar 2007 (Urk. 9/210) und ab 1. Juni 2007 (Urk. 9/229). Angesichts der Tatsache, dass er der Beschwerdegegnerin am 13. Februar 2004, 1. MÃ¤rz 2005, 14. Februar 2006 und 27. MÃ¤rz 2007 TilgungsplÃ¤ne (Urk. 1 und Urk. 5/1 Ziff. 8.4; vgl. auch Urk. 9/105, Urk. 9/143, Urk. 9/185 und Urk. 9/220) unterbreitete, muss auch davon ausgegangen werden, dass er sich um den Zahlungsverkehr mit derselben kÃ¼mmerte. Schliesslich wohnte er der Revision durch die Beschwerdegegnerin vom 25. August 2005 bei und erteilte AuskÃ¼nfte (vgl. Urk. 9/159) und fungierte er auch als Auskunftsperson fÃ¼r die Revision der BeitrÃ¤ge 2003 (vgl. Revisionsbericht vom 5. Dezember 2008, Urk. 9/271). Letztlich war auch er es, der der Beschwerdegegnerin am 24. MÃ¤rz 2009 meldete, dass die Gesellschaft ihre geschÃ¤ftlichen AktivitÃ¤ten Ende Juni 2007 aufgegeben hat (Urk. 9/278).</w:t>
      </w:r>
    </w:p>
    <w:p>
      <w:r>
        <w:t>6.3Â Â Â Â  Nach der Rechtsprechung Ã¤ndert ein Zahlungsaufschub mit Tilgungsplan an der Widerrechtlichkeit der nicht ordnungsgemÃ¤ssen Bezahlung der BeitrÃ¤ge nichts. Bei der Beurteilung der Frage, ob die verantwortlichen Arbeitgeberorgane ihren Sorgfaltspflichten im Zusammenhang mit der Einhaltung der Beitragszahlungspflicht nachgekommen sind, ist eine Zahlungsvereinbarung jedoch mit zu berÃ¼cksichtigen, soweit der beitragspflichtigen Arbeitgeberin damit ein Abweichen von den ordentlichen Zahlungsterminen zugestanden wird (BGE 124 V 255 E. 3b). Vorbehalten bleiben FÃ¤lle, in welchen Zahlungsaufschub beantragt wird, obschon die Beitragspflichtige damit rechnen musste, dass die Firma in Konkurs gehen und die Zahlungsvereinbarung nicht werde einhalten kÃ¶nnen (BGE 124 V 255 f. E. 4b; AHI 1999 S. 25ff.). Abs. 1 des Art. 34b AHVV besagt ferner, dass ein Zahlungsaufschub nur gewÃ¤hrt werden darf, sofern sich die Beitragspflichtige zu regelmÃ¤ssigen Abschlagszahlungen verpflichtet, die erste Zahlung sofort leistet und begrÃ¼ndete Aussicht besteht, dass die weiteren Abzahlungen sowie die laufenden BeitrÃ¤ge fristgemÃ¤ss entrichtet werden kÃ¶nnen. Der Zahlungsaufschub fÃ¤llt ohne weiteres dahin, wenn die Zahlungsbedingungen nicht eingehalten werden (Art. 34 b Abs. 3 Satz 1 AHVV).</w:t>
      </w:r>
    </w:p>
    <w:p>
      <w:r>
        <w:t>Â Â Â Â Â Â Â Â  BezÃ¼glich der hier strittigen unbezahlt gebliebenen BeitrÃ¤ge beantragte die Gesellschaft am 27. MÃ¤rz 2007 einen Zahlungsaufschub und bot eine Ratenzahlung von je Fr. 3Â000.-- an (Urk. 9/220). Dieser Zahlungsaufschub wurde von der Beschwerdegegnerin nicht bewilligt (vgl. Urk. 9/221), weshalb der BeschwerdefÃ¼hrer hieraus nichts zu seinen Gunsten ableiten kann. Insoweit er sich auf die frÃ¼heren ZahlungsaufschÃ¼be mit Tilgungsplan beruft, betrafen diese LohnbeitrÃ¤ge, die in der Folge von der Gesellschaft ratenweise bezahlt worden und damit nicht Bestandteil der Schadenersatzforderung sind (vgl. Urk. 9/104, Urk. 9/143, Urk. 9/186 und Urk. 9/358 Pos. 2005/0002 und Pos. 2006/0002).</w:t>
      </w:r>
    </w:p>
    <w:p>
      <w:r>
        <w:t>6.4Â Â Â Â  Zusammenfassend ist somit festzuhalten, dass sich die BeschwerdefÃ¼hrenden nicht von dem ihnen zu machenden Vorwurf, ihre Obliegenheiten im Zusammenhang mit dem Beitragswesen grobfahrlÃ¤ssig missachtet zu haben, zu entlasten vermÃ¶gen. Zu bejahen ist auch der Kausalzusammenhang zwischen dem den BeschwerdefÃ¼hrenden vorzuwerfenden widerrechtlichen Verhalten und dem eingetretenen Schaden. Denn es ist anzunehmen, dass ein pflichtgemÃ¤sses Verhalten, insbesondere die korrekte Abrechnung den Schaden hÃ¤tte verhindern kÃ¶nnen.</w:t>
      </w:r>
    </w:p>
    <w:p>
      <w:r>
        <w:t>7.Â Â Â Â Â Â  Nach dem Dargelegten sind die Beschwerden abzuweisen.</w:t>
      </w:r>
    </w:p>
    <w:p>
      <w:r>
        <w:t>Das Gericht erkennt:</w:t>
      </w:r>
    </w:p>
    <w:p>
      <w:r>
        <w:t>1.Â Â Â Â Â Â Â Â  Die Beschwerden werden abgewiesen.</w:t>
      </w:r>
    </w:p>
    <w:p>
      <w:r>
        <w:t>2.Â Â Â Â Â Â Â Â  Das Verfahren ist kostenlos.</w:t>
      </w:r>
    </w:p>
    <w:p>
      <w:r>
        <w:t>3.Â Â Â Â Â Â Â Â  Zustellung gegen Empfangsschein an:</w:t>
      </w:r>
    </w:p>
    <w:p>
      <w:r>
        <w:t>- Rechtsanwalt Thomas Laube</w:t>
      </w:r>
    </w:p>
    <w:p>
      <w:r>
        <w:t>- Sozialversicherungsanstalt des Kantons ZÃ¼rich, Ausgleichskasse</w:t>
      </w:r>
    </w:p>
    <w:p>
      <w:r>
        <w:t>- Bundesamt fÃ¼r Sozialversicherungen</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