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AK.2011.00016 vom 14. Oktober 2011</w:t>
      </w:r>
    </w:p>
    <w:p>
      <w:r>
        <w:t>ZH Sozialversicherungsgericht, 2011-10-14, DE</w:t>
      </w:r>
    </w:p>
    <w:p>
      <w:r>
        <w:rPr>
          <w:b/>
        </w:rPr>
        <w:t xml:space="preserve">Quelle: </w:t>
      </w:r>
      <w:r>
        <w:t>https://mcp.opencaselaw.ch/entscheid/zh_sozialversicherungsgericht_AK.2011.00016</w:t>
      </w:r>
    </w:p>
    <w:p>
      <w:r>
        <w:t>FR: ZH_SOZIALVERSICHERUNGSGERICHT AK.2011.00016 du 14 octobre 2011</w:t>
      </w:r>
    </w:p>
    <w:p>
      <w:r>
        <w:t>IT: ZH_SOZIALVERSICHERUNGSGERICHT AK.2011.00016 del 14 ottobre 2011</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 3 mit Hinweisen).</w:t>
      </w:r>
    </w:p>
    <w:p>
      <w:r>
        <w:rPr>
          <w:b/>
        </w:rPr>
        <w:t>E. 1.2</w:t>
      </w:r>
    </w:p>
    <w:p>
      <w:r>
        <w:t>1.2.1Â Â  Der Schaden gilt als eingetreten, sobald anzunehmen ist, dass die geschuldeten BeitrÃ¤ge aus rechtlichen oder tatsÃ¤chlichen GrÃ¼nden nicht mehr erhoben werden kÃ¶nnen (BGE 126 V 444 E. 3a, 121 III 384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 5b, 170 E. 2a, 112 V 157 E. 2, 108 V 194 E. 2d, je mit Hinweisen). Im zweiten Fall gilt der Schadenseintritt als erfolgt, sobald die BeitrÃ¤ge wegen der ZahlungsunfÃ¤higkeit des Arbeitgebers nicht mehr im ordentlichen Verfahren nach Art. 14 ff. AHVG erhoben werden kÃ¶nnen (BGE 123 V 16 E. 5b, 170 E. 2a, 121 III 384 E. 3bb, 113 V 256, 112 V 157 E. 2).</w:t>
      </w:r>
    </w:p>
    <w:p>
      <w:r>
        <w:t>Â Â Â Â Â Â Â Â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1.2.3Â Â  Im vorliegenden Fall wurden der Beschwerdegegnerin - wie bereits ausgefÃ¼hrt - am 14./15. Januar 2009 mehrere Verlustscheine im Sinne von Art. 149 SchKG ausgestellt (Urk. 7/107, 7/110, 7/113, 7/116 und 7/119). Als die Beschwerdegegnerin von den Verlustscheinen Kenntnis erhielt, wurde die zweijÃ¤hrige VerjÃ¤hrungsfrist ausgelÃ¶st. Mit dem Erlass der SchadenersatzverfÃ¼gung vom 8. Dezember 2010 (Urk. 7/130) wahrte die Beschwerdegegnerin die zweijÃ¤hrige VerjÃ¤hrungsfrist von Art. 52 Abs. 3 AHVG. Die streitgegenstÃ¤ndliche Forderung ist somit nicht verjÃ¤hrt.</w:t>
      </w:r>
    </w:p>
    <w:p>
      <w:r>
        <w:rPr>
          <w:b/>
        </w:rPr>
        <w:t>E. 2</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 3bb; vgl. auch BGE 109 V 95 oben, 108 V 197 E. 5). Im Hinblick auf die in Art. 14 Abs. 1 AHVG normierte Beitrags- und Abrechnungspflicht des Arbeitgebers gehÃ¶ren auch die ArbeitgeberbeitrÃ¤ge zum massgeblichen Schaden (BGE 98 V 29 E. 5).</w:t>
      </w:r>
    </w:p>
    <w:p>
      <w:r>
        <w:rPr>
          <w:b/>
        </w:rPr>
        <w:t>E. 2.2</w:t>
      </w:r>
    </w:p>
    <w:p>
      <w:r>
        <w:t>2.2.1Â Â  Die Beschwerdegegnerin stÃ¼tzte ihre Forderung gegenÃ¼ber dem BeschwerdefÃ¼hrer im Wesentlichen auf die Jahresabrechnungen der Y.___ GmbH fÃ¼r die Jahre 2006 bis 2008 (Urk. 7/28, 7/76 und 7/125) sowie die PfÃ¤ndungsverlustscheine vom 14./15. Januar 2009 (Urk. 7/107, 7/110, 7/113, 7/116 und 7/119) und den Bericht des Revisors vom 13. Februar 2009 (Urk. 7/123). Im Weiteren liegen die BeitragsÃ¼bersicht vom 10. August 2011 (Urk. 7/140), der Kontoauszug desselben Datums (Urk. 7/139) sowie zahlreiche Mahnungen (Urk. 7/8, 7/10, 7/14-15, 7/19, 7/26-27, 7/30, 7/42-46, 7/66-67, 7/75, 7/79 und 7/99), Betreibungsbegehren (Urk. 7/11, 7/20, 7/23, 7/31, 7/47, 7/58, 7/61, 7/69 und 7/95) und Zahlungsbefehle (Urk. 7/12, 7/21, 7/24, 7/36, 7/48, 7/50, 7/52, 7/54, 7/62, 7/64, 7/73, 7/97 und 7/105) bei den Akten.</w:t>
      </w:r>
    </w:p>
    <w:p>
      <w:r>
        <w:t>Â Â Â Â Â Â Â Â  Aus den Jahresabrechnungen fÃ¼r die Jahre 2006 bis 2008 (Urk. 7/28, 7/76 und 7/125) ist ersichtlich, dass die Y.___ GmbH von Januar 2006 bis November 2008 Lohnzahlungen von insgesamt Fr. 791'128.-- (= Fr. 295'797.50 + Fr. 284'241.50 + Fr. 211'089.--) ausgerichtet hat. Der Ausstand resultiert in der GegenÃ¼berstellung der gemÃ¤ss Kontoauszug und BeitragsÃ¼bersicht geschuldeten SozialversicherungsbeitrÃ¤ge zuzÃ¼glich Nebenkosten und der von der Y.___ GmbH geleisteten Zahlungen (Urk. 7/139-140). Danach besteht ein Saldo von Fr. 53'730.10 zu Gunsten der Beschwerdegegnerin.</w:t>
      </w:r>
    </w:p>
    <w:p>
      <w:r>
        <w:t>2.2.2Â Â  Wie bereits erwÃ¤hnt wurde, reduzierte die Beschwerdegegnerin im angefochtenen Einspracheentscheid (Urk. 2) die gegenÃ¼ber dem BeschwerdefÃ¼hrer geltend gemachte Forderung um Fr. 5'379.65 auf Fr. 48'350.45. Sie begrÃ¼ndete dies damit, dass am 17. Dezember 2008 Ã¼ber die Y.___ GmbH der Konkurs erÃ¶ffnet worden sei, weshalb der BeschwerdefÃ¼hrer fÃ¼r die erst nach diesem Datum, nÃ¤mlich am 10. Januar 2009 fÃ¤llig gewordenen BeitrÃ¤ge fÃ¼r die Monate Oktober und November 2008 nicht ins Recht gefasst werden kÃ¶nne. Entsprechendes gelte fÃ¼r die erst nach KonkurserÃ¶ffnung fÃ¤llig gewordenen Betreibungskosten (vgl. Urk. 2 E. 2 mit Hinweis auf die stÃ¤ndige hÃ¶chstrichterliche Praxis).</w:t>
      </w:r>
    </w:p>
    <w:p>
      <w:r>
        <w:t>2.2.3Â Â  Die genannte Forderungsreduktion erweist sich aufgrund der Rechts- und Aktenlage als rechtens. Die SchadenshÃ¶he ist auch im Ãbrigen aufgrund der Akten ausgewiesen. Zudem wurde das Quantitativ der streitgegenstÃ¤ndlichen Forderung auch in der Beschwerdeschrift zu Recht nicht bestritten. Mangels offenkundiger Berechnungsfehler ist somit die Schadensberechnung der Ausgleichskasse im angefochtenen Einspracheentscheid zu bestÃ¤tigen und von einem vorliegend relevanten Schadensbetrag von Fr. 48'350.45 auszugehen.</w:t>
      </w:r>
    </w:p>
    <w:p>
      <w:r>
        <w:rPr>
          <w:b/>
        </w:rPr>
        <w:t>E. 3</w:t>
      </w:r>
    </w:p>
    <w:p>
      <w:r>
        <w:t>3.1Â Â 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 2a; vgl. BGE 132 III 523 E. 4.6 S. 529).</w:t>
      </w:r>
    </w:p>
    <w:p>
      <w:r>
        <w:t>3.2Â Â Â Â  Aus den Akten ist ersichtlich, dass die Y.___ GmbH den ihr als Arbeitgeberin obliegenden Zahlungsverpflichtungen in den Jahren 2006 bis 2008 nur unvollstÃ¤ndig nachkam. Die Beschwerdegegnerin sah sich deshalb gezwungen, die Gesellschaft wiederholt zu mahnen und zahlreiche Schuldbetreibungsverfahren einzuleiten (vgl. dazu E. 2.2.1). Schliesslich blieben geschuldete SozialversicherungsbeitrÃ¤ge (inklusive Nebenkosten) in der HÃ¶he von Fr. 53'730.10, wovon vorliegend Fr. 48'350.45 relevant sind (vgl. E. 2.2.2 und 2.2.3), unbezahlt. Es bedarf keiner weiteren AusfÃ¼hrungen, dass die Y.___ GmbH Vorschriften im Sinne von Art. 52 Abs. 1 AHVG verletzt hat, weshalb der von ihr verursachte Schaden grundsÃ¤tzlich voll zu decken ist.</w:t>
      </w:r>
    </w:p>
    <w:p>
      <w:r>
        <w:t>Â Â Â Â Â Â Â Â  Zu prÃ¼fen bleibt, inwieweit diese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E.2 und S. 619 E. 3a).</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 3a; ZAK 1985 S. 620 E.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 3b).</w:t>
      </w:r>
    </w:p>
    <w:p>
      <w:r>
        <w:t>4.2.3Â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rPr>
          <w:b/>
        </w:rPr>
        <w:t>E. 5</w:t>
      </w:r>
    </w:p>
    <w:p>
      <w:r>
        <w:t>5.1Â Â Â Â  Der BeschwerdefÃ¼hrer brachte zu seiner Entlastung keine eigentlichen Rechtfertigungs- oder SchuldausschlussgrÃ¼nde vor. Er fÃ¼hrte im Wesentlichen aus, dass die ZahlungsunfÃ¤higkeit der Y.___ GmbH auf Ã¤ussere, nicht beeinflussbare Faktoren zurÃ¼ckzufÃ¼hren sei. Die Einnahmen der Gesellschaft seien starken Schwankungen ausgesetzt und nicht vorhersehbar gewesen. Er habe sich selbst nicht bereichert; er sei persÃ¶nlich in einer angespannten finanziellen Lage (Urk. 1).</w:t>
      </w:r>
    </w:p>
    <w:p>
      <w:r>
        <w:t>5.2Â Â Â Â Â Â Â Â  Vorweg ist festzuhalten, dass im vorliegenden Prozess nicht zu untersuchen ist, ob der Konkurs der Y.___ GmbH allenfalls hÃ¤tte vermieden werden kÃ¶nnen oder ob am vorliegenden Verfahren nicht beteiligten Drittpersonen diesbezÃ¼glich irgendein Schuldvorwurf gemacht werden kÃ¶nnte, sondern einzig zu entscheiden ist, ob die Y.___ GmbH die ihr als Arbeitgeberin obliegenden Pflichten verletzt hat und ob gegebenenfalls ein qualifiziertes Verschulden des BeschwerdefÃ¼hrers zu bejahen ist.</w:t>
      </w:r>
    </w:p>
    <w:p>
      <w:r>
        <w:rPr>
          <w:b/>
        </w:rPr>
        <w:t>E. 5.3</w:t>
      </w:r>
    </w:p>
    <w:p>
      <w:r>
        <w:t>5.3.1Â Â  Der BeschwerdefÃ¼hrer war ab dem 11. Mai 2006 Gesellschafter und einziger GeschÃ¤ftsfÃ¼hrer der Y.___ GmbH (Urk. 9), einem kleinen Unternehmen mit nur wenigen Angestellten (vgl. Urk. 7/28, 7/76 und 7/125). Bei derart leicht Ã¼berschaubaren VerhÃ¤ltnissen muss vom einzigen GeschÃ¤ftsfÃ¼hrer einer Gesellschaft mit beschrÃ¤nkter Haftung verlangt werden, dass er den Ãberblick Ã¼ber alle wesentlichen Belange des Unternehmens hat.</w:t>
      </w:r>
    </w:p>
    <w:p>
      <w:r>
        <w:t>Â Â Â Â Â Â Â Â  Der BeschwerdefÃ¼hrer muss sich demnach den Vorhalt gefallen lassen, dass die Y.___ GmbH der Beschwerdegegnerin SozialversicherungsbeitrÃ¤ge (inklusive Nebenkosten) in der HÃ¶he von Fr. 53'730.10, wovon im vorliegenden Zusammenhang Fr. 48'350.45 relevant sind, schuldig blieb, aber von 2006 bis zur KonkurserÃ¶ffnung am 17. Dezember 2008 Lohnzahlungen von insgesamt Fr. 791'128.-- ausrichtete (vgl. oben E. 2.2). Mit anderen Worten wurde den Lohnzahlungen PrioritÃ¤t vor der Beitragsentrichtung eingerÃ¤umt. Indem der BescherwerdefÃ¼hrer nicht gegen diese Praxis der Y.___ GmbH einschritt beziehungsweise selber diese Vorgehensweise wÃ¤hlte, verletzte er seine Ã¶ffentlichrechtlichen Pflichten als GeschÃ¤ftsfÃ¼hrer einer Gesellschaft mit beschrÃ¤nkter Haftung. Er hÃ¤tte nÃ¤mlich dafÃ¼r sorgen mÃ¼ssen, dass die Gesellschaft nur LÃ¶hne ausrichtet, fÃ¼r die sie auch die entsprechenden SozialversicherungsbeitrÃ¤ge zu leisten imstande ist (fÃ¼r viele etwa: Urteil des damaligen EidgenÃ¶ssischen Versicherungsgerichts vom 10. April 2006, H 26/06, E. 4.3 mit Hinweis).</w:t>
      </w:r>
    </w:p>
    <w:p>
      <w:r>
        <w:t>5.3.2Â Â  Die Einwendung des BeschwerdefÃ¼hrers, dass die Einnahmen der Y.___ GmbH starken Schwankungen ausgesetzt und nur sehr schwer vorhersehbar gewesen seien, kann ihm nicht zur Entlastung gereichen. Das hÃ¤tte ihn vielmehr dazu veranlassen mÃ¼ssen, besonders vorsichtig zu sein und entsprechende RÃ¼ckstellungen zu machen. Jedenfalls kann das die prioritÃ¤re Behandlung der Lohnzahlungen vor der Beitragsentrichtung nicht rechtfertigen. Entsprechendes gilt fÃ¼r den Umstand, dass sich der BeschwerdefÃ¼hrer nicht persÃ¶nlich bereichert hat; dies Ã¤ndert nichts daran, dass die Beschwerdegegnerin durch das pflichtwidrige Verhalten des BeschwerdefÃ¼hrers einen Schaden erlitten hat.</w:t>
      </w:r>
    </w:p>
    <w:p>
      <w:r>
        <w:t>Â Â Â Â Â Â Â Â  Soweit der BeschwerdefÃ¼hrer vortrug, dass er sich persÃ¶nlich in einer finanziell angespannten Situation befinde, ist er darauf hinzuweisen, dass ihm dies von vornherein nicht zur Entlastung gereichen kann. Immerhin steht es der Beschwerdegegnerin grundsÃ¤tzlich frei, mit dem BeschwerdefÃ¼hrer (auf dessen Gesuch hin) eine Ratenzahlung zu vereinbaren. Dazu verpflichtet ist sie jedoch nicht.</w:t>
      </w:r>
    </w:p>
    <w:p>
      <w:r>
        <w:t>5.3.3Â Â Â Â Â Â Â Â  Zusammenfassend ist festzuhalten, dass keine Rechtfertigungs- oder SchuldausschlussgrÃ¼nde vorliegen.</w:t>
      </w:r>
    </w:p>
    <w:p>
      <w:r>
        <w:t>6.Â Â Â Â Â Â  Unter den gegebenen UmstÃ¤nden ist das Verhalten beziehungsweise die PassivitÃ¤t des BeschwerdefÃ¼hrers ohne Weiteres auch als adÃ¤quat kausal (BGE 119 V 406 E. 4a) fÃ¼r den bei der Beschwerdegegnerin eingetretenen - und vorliegend relevanten (vgl. oben E. 2.2) - Schaden von Fr. 48'350.45 zu betrachten, weshalb er zu Recht verpflichtet wurde, dafÃ¼r Ersatz zu leisten. Demzufolge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Sozialversicherungsanstalt des Kantons ZÃ¼rich, Ausgleichskasse</w:t>
      </w:r>
    </w:p>
    <w:p>
      <w:r>
        <w:t>- Bundesamt fÃ¼r Sozialversicherungen</w:t>
      </w:r>
    </w:p>
    <w:p>
      <w:r>
        <w:t>4.Â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