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AK.2011.00003 vom 29. August 2012</w:t>
      </w:r>
    </w:p>
    <w:p>
      <w:r>
        <w:t>ZH Sozialversicherungsgericht, 2012-08-29, DE</w:t>
      </w:r>
    </w:p>
    <w:p>
      <w:r>
        <w:rPr>
          <w:b/>
        </w:rPr>
        <w:t xml:space="preserve">Quelle: </w:t>
      </w:r>
      <w:r>
        <w:t>https://mcp.opencaselaw.ch/entscheid/zh_sozialversicherungsgericht_AK.2011.00003</w:t>
      </w:r>
    </w:p>
    <w:p>
      <w:r>
        <w:t>FR: ZH_SOZIALVERSICHERUNGSGERICHT AK.2011.00003 du 29 août 2012</w:t>
      </w:r>
    </w:p>
    <w:p>
      <w:r>
        <w:t>IT: ZH_SOZIALVERSICHERUNGSGERICHT AK.2011.00003 del 29 agosto 2012</w:t>
      </w:r>
    </w:p>
    <w:p>
      <w:pPr>
        <w:pStyle w:val="Heading2"/>
      </w:pPr>
      <w:r>
        <w:t>Erwägungen</w:t>
      </w:r>
    </w:p>
    <w:p>
      <w:r>
        <w:rPr>
          <w:b/>
        </w:rPr>
        <w:t>E. 2</w:t>
      </w:r>
    </w:p>
    <w:p>
      <w:r>
        <w:t>2.1Â Â Â Â  Art. 52 AHVG setzt die rechtzeitige Geltendmachung des Schadenersatzes, das Vorliegen eines Schadens, die Organstellung der belangten Personen, eine widerrechtliche Pflichtverletzung, ein vorsÃ¤tzliches oder grobfahrlÃ¤ssiges Verhalten der belangten Personen sowie einen adÃ¤quaten Kausalzusammenhang zwischen ihrem Verhalten und dem eingetretenen Schaden voraus.</w:t>
      </w:r>
    </w:p>
    <w:p>
      <w:r>
        <w:t>Vorab zu prÃ¼fen ist, ob die SchadenersatzverfÃ¼gungen vom 4. Februar 2010 (Urk. 7/191 und Urk. 7/193) rechtzeitig erlassen wurden.</w:t>
      </w:r>
    </w:p>
    <w:p>
      <w:r>
        <w:t>2.2Â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4 oben).</w:t>
      </w:r>
    </w:p>
    <w:p>
      <w:r>
        <w:t>2.3Â Â Â Â  Der Schaden gilt als eingetreten, sobald anzunehmen ist, dass die geschuldeten BeitrÃ¤ge aus rechtlichen oder tatsÃ¤chlichen GrÃ¼nden nicht mehr erhoben werden kÃ¶nnen (BGE 126 V 443 E. 3a, 121 III 382 E. 3bb, 388 E.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12 E. 5b, 170 E. 2a, 112 V 156 E. 2, 108 V 189 E. 2d, je mit Hinweisen). Im zweiten Fall gilt der Schadenseintritt als erfolgt, sobald die BeitrÃ¤ge wegen der ZahlungsunfÃ¤higkeit des Arbeitgebers nicht mehr im ordentlichen Verfahren nach Art. 14 ff. AHVG erhoben werden kÃ¶nnen (BGE 123 V 12 E. 5b, 170 E. 2a, 121 III 382 E. 3bb, 113 V 256, 112 V 156 E. 2).</w:t>
      </w:r>
    </w:p>
    <w:p>
      <w:r>
        <w:t>2.4Â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193 E. 2.3, 128 V 10 E. 5a, 126 V 443 E. 3c).</w:t>
      </w:r>
    </w:p>
    <w:p>
      <w:r>
        <w:t>2.5Â Â Â Â  Am 6. Februar 2008 wurde Ã¼ber die Gesellschaft der Konkurs erÃ¶ffnet. Das Konkursverfahren wurde am 4. Juni 2008 mangels Aktiven eingestellt (Urk. 7/213 S. 1). Dies wurde am 12. Juni 2008 im Schweizerischen Handelsamtsblatt (SHAB) publiziert ( www.shab.ch ).</w:t>
      </w:r>
    </w:p>
    <w:p>
      <w:r>
        <w:t>Die SchadenersatzverfÃ¼gung erging am 4. Februar 2010 und damit innerhalb der zweijÃ¤hrigen Verwirkungsfrist ab VerÃ¶ffentlichung im SHAB. Die Frist zur Geltendmachung des Schadenersatzes gemÃ¤ss Art. 52 Abs. 3 AHVG wurde somit gewahrt.</w:t>
      </w:r>
    </w:p>
    <w:p>
      <w:r>
        <w:rPr>
          <w:b/>
        </w:rPr>
        <w:t>E. 3</w:t>
      </w:r>
    </w:p>
    <w:p>
      <w:r>
        <w:t>3.1Â Â Â Â  Des Weiteren zu prÃ¼fen ist die Haftungsvoraussetzung des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t>3.2Â Â Â Â  Dem von der Beschwerdegegnerin geltend gemachten Schaden in der HÃ¶he vonÂ  Fr. 68'166.80 liegen ausstehende BetrÃ¤ge fÃ¼r den Zeitraum vom 9. Juli 2007 bis 1. November 2007 zugrunde (vgl. den Kontoauszug; Urk. 7/216 S. 17 ff.). Bei den Akten liegen zahlreiche Mahnungen (Urk. 7/14-16; Urk. 7/18; Urk. 7/20; Urk. 7/22-23; Urk. 7/24; Urk. 7/27-28; Urk. 7/30-31; Urk. 7/33-36; Urk. 7/38-39; Urk. 7/42; Urk. 7/47-49; Urk. 7/54-55; Urk. 7/63; Urk. 7/76-78; Urk. 7/80-81; Urk. 7/88-90; Urk. 7/95-96; Urk. 7/102; Urk. 7/104; Urk. 7/111; Urk. 7/117-118; Urk. 7/121, Urk. 7/124; Urk. 7/127-128; Urk. 7/133; Urk. 7/139-141; Urk. 7/145-146; Urk. 7/150; Urk. 7/154-156; Urk. 7/160; Urk. 7/173-174), Betreibungsbegehren (Urk. 7/43; Urk. 7/56; Urk. 7/64; Urk. 7/91; Urk. 7/97; Urk. 7/105; Urk. 7/122; Urk. 7/125; Urk. 7/130; Urk. 7/151; Urk. 7/157; Urk. 7/161) sowie Zahlungsbefehle (Urk. 7/44-46; Urk. 7/57-58; Urk. 7/93-94; Urk. 7/100, Urk. 7/108; Urk. 7/123; Urk. 7/129; Urk. 7/131; Urk. 7/153; Urk. 7/159; Urk. 7/164-166; Urk. 7/177). Aus diesen Unterlagen und insbesondere aus der Aufstellung Ã¼ber ausstehende Beitragszahlungen, Verzugszinsen und MahngebÃ¼hren (Urk. 7/215) ist mit hinreichender Klarheit ersichtlich, dass sich der ursprÃ¼nglich geltend gemachte Schaden aus der GegenÃ¼berstellung der gemÃ¤ss Kontoauszug geschuldeten SozialversicherungsbeitrÃ¤ge zuzÃ¼glich Verzugszinsen, MahngebÃ¼hren und Betreibungskosten und der von der Z.___ AG geleisteten Zahlungen ergibt. Diese GegenÃ¼berstellung ist im Kontoauszug vom 28. April 2011 nachvollziehbar dargestellt (Urk. 7/216). Die Beschwerdegegnerin kam im Umfang der geltend gemachten Schadenersatzforderung zu 100 % zu Verlust (vgl. Urk. 7/189).</w:t>
      </w:r>
    </w:p>
    <w:p>
      <w:r>
        <w:t>Der von der Beschwerdegegnerin geforderte Schadenersatzbetrag wurde somit korrekt errechnet.</w:t>
      </w:r>
    </w:p>
    <w:p>
      <w:r>
        <w:rPr>
          <w:b/>
        </w:rPr>
        <w:t>E. 4</w:t>
      </w:r>
    </w:p>
    <w:p>
      <w:r>
        <w:t>4.1Â Â Â Â  Zu prÃ¼fen ist die weitere Haftungsvoraussetzung der Widerrechtlichkeit.</w:t>
      </w:r>
    </w:p>
    <w:p>
      <w:r>
        <w:t>Art. 14 Abs. 1 AHVG und die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Nach Art. 34 Abs. 1 lit. a AHVV haben die Arbeitgeber der Ausgleichskasse die BeitrÃ¤ge monatlich oder, bei jÃ¤hrlichen Lohnsummen unter 200Â000 Franken, vierteljÃ¤hrlich zu bezahlen. GemÃ¤ss Art. 35 Abs. 1 AHVV haben die Arbeitgeber im laufenden Jahr periodisch AkontobeitrÃ¤ge zu entrichten. Diese werden von der Ausgleichskasse auf Grund der voraussichtlichen Lohnsumme des Beitragsjahres festgesetzt.</w:t>
      </w:r>
    </w:p>
    <w:p>
      <w:r>
        <w:t>4.2Â Â Â Â  Aus den Akten ist ersichtlich, dass die Z.___ AG den ihr als Arbeitgeberin obliegenden Zahlungspflichten mehrheitlich verspÃ¤tet nachgekommen ist. Die BeitrÃ¤ge wurden regelmÃ¤ssig erst nach mehrfacher Mahnung und teilweise auch erst nach Betreibung gezahlt; die Gesellschaft musste immer wieder Verzugszinsen bezahlen (vgl. vorstehend E. 3.2). Die geschuldeten BeitrÃ¤ge blieben zu einem erheblichen Teil unbezahlt, was zum Schaden der Beschwerdegegnerin fÃ¼hrte. Die Gesellschaft hat damit die gesetzlichen Abrechnungs- und Beitragszahlungspflichten von Art. 14 AHVG und Art. 34 ff. AHVV und somit Vorschriften im Sinne von Art. 52 AHVG verletzt, weshalb die Haftungsvoraussetzung der Widerrechtlichkeit rechtsprechungsgemÃ¤ss zu bejahen ist.</w:t>
      </w:r>
    </w:p>
    <w:p>
      <w:r>
        <w:rPr>
          <w:b/>
        </w:rPr>
        <w:t>E. 5</w:t>
      </w:r>
    </w:p>
    <w:p>
      <w:r>
        <w:t>5.1Â Â Â Â  Nebst dem Erfordernis des widerrechtlichen Vorgehens muss der Schaden der Beschwerdegegnerin in qualifiziert schuldhafter Weise durch die Arbeitgeberin verursacht worden sein.</w:t>
      </w:r>
    </w:p>
    <w:p>
      <w:r>
        <w:t>5.2Â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bzw.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183 S. 188; ZAK 1992 S. 248 E. 4b; vgl. BGE 132 III 523 S. 530).</w:t>
      </w:r>
    </w:p>
    <w:p>
      <w:r>
        <w:t>5.3Â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156 E. 4 mit Hinweisen; vgl. BGE 132 III 523 E. 4.6).</w:t>
      </w:r>
    </w:p>
    <w:p>
      <w:r>
        <w:t>5.4Â Â 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 4b mit Hinweisen). Die Rechtsprechung hat erkannt, dass ein Beitragsausstand von zwei bis drei Monaten Dauer als in diesem Sinne kurz zu werten ist, wobei aber immer eine WÃ¼rdigung sÃ¤mtlicher konkreter UmstÃ¤nde des Einzelfalles Platz zu greifen hat (BGE 124 V 253; Urteil des damaligen EidgenÃ¶ssischen Versicherungsgerichts, EVG, H 141/01 vom 8. Juli 2003).Â</w:t>
      </w:r>
    </w:p>
    <w:p>
      <w:r>
        <w:t>5.5Â Â Â Â  Vorliegend steht die verhÃ¤ltnismÃ¤ssig lange Dauer des Normverstosses der Annahme entlastender Momente entgegen. Aus den Akten ist ersichtlich, dass die Z.___ AG am 18. April 2005 erstmals gemahnt wurde (Urk. 7/14) und seither mit der Begleichung der geschuldeten BeitrÃ¤ge wiederholt in Verzug geriet, so dass sie mehrfach und mit einer gewissen RegelmÃ¤ssigkeit gemahnt und betrieben werden musste (vgl. vorstehend E. 3.2; Urk. 7/215 S. 2 f.). Wenngleich die Beschwerdegegnerin gelegentlich ihre Betreibung infolge Zahlung der Schuld zurÃ¼ckzog oder lÃ¶schen liess (vgl. Urk. 7/66; Urk. 7/70; Urk. 7/85-86; Urk. 7/106-107), wird daraus doch klar, dass die Firma ihren Zahlungspflichten oftmals verspÃ¤tet und nur unter Druck nachkam.</w:t>
      </w:r>
    </w:p>
    <w:p>
      <w:r>
        <w:t>Von einem kurzfristigen Verstoss gegen die Beitragsfristen im Sinne von BGE 121 V 243 kann demnach nicht gesprochen werden. Der Exkulpationsgrund der kurzen Dauer des Beitragsausstandes ist denn auch nur auf FÃ¤lle anzuwenden, in denen die Zahlungsmoral der Gesellschaft mit Ausnahme der letzten zwei bis drei Monate vor dem Konkurs immer klaglos war. Vorliegend kann davon nicht die Rede sein.</w:t>
      </w:r>
    </w:p>
    <w:p>
      <w:r>
        <w:t>5.6Â Â 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121 V 243).</w:t>
      </w:r>
    </w:p>
    <w:p>
      <w:r>
        <w:t>5.7Â Â Â Â  Dass die Gesellschaft in finanziellen Schwierigkeiten war, lÃ¤sst sich zum einen aus ihrem langjÃ¤hrigen UnvermÃ¶gen ableiten, die gesetzlich geschuldeten BeitrÃ¤ge rechtzeitig zu bezahlen. Zum anderen verursachte der EigentÃ¼merwechsel per Januar 2007 nochmals eine VerschÃ¤rfung der finanziellen Lage (vgl. Urk. 1 S. 3 f.; Urk. 3/9a und Urk. 3/9b). Diese war so desolat, dass der am 6. Februar 2008 Â erÃ¶ffnete Konkurs am 4. Juni 2008 mangels Aktiven eingestellt werden musste. Die Ursachen fÃ¼r die finanziellen Schwierigkeiten der Z.___ AG sind letztlich fÃ¼r die hier zu beurteilende Streitfrage aber von untergeordneter Bedeutung: RechtsprechungsgemÃ¤ss kommt bei finanziellen Schwierigkeiten der Grundsatz zum Tragen, dass nur so viel Lohn ausbezahlt werden darf, als die darauf unmittelbar ex lege entstandenen Beitragsforderungen gedeckt sind (SVR 1995 AHV Nr. 70 S. 214 E. 5).</w:t>
      </w:r>
    </w:p>
    <w:p>
      <w:r>
        <w:t>Vorliegend hing der Fortbestand des Unternehmens nicht von einem vorÃ¼bergehenden Nichtbezahlen der SozialversicherungsbeitrÃ¤ge ab. Vielmehr ist davon auszugehen, dass angesichts der LiquiditÃ¤tsprobleme der Gesellschaft und der UnfÃ¤higkeit, die monatlichen RatenbetrÃ¤ge pÃ¼nktlich zu leisten, diese nicht davon ausgehen durfte, dass es sich um bloss vorÃ¼bergehende Zahlungsschwierigkeiten handelte, welche durch das Nichtbezahlen der SozialversicherungsbeitrÃ¤ge Ã¼berbrÃ¼ckt werden kÃ¶nnen. Das Verhalten der Z.___ AG ist deshalb mindestens als grobfahrlÃ¤ssig zu beurteilen. Die Gesellschaft hat somit den der Beschwerdegegnerin entstandenen Schaden fÃ¼r die ausgefallenen paritÃ¤tischen SozialversicherungsbeitrÃ¤ge (nebst Akzessorien) durch die ihr anzulastenden NormverstÃ¶sse qualifiziert schuldhaft verursacht.</w:t>
      </w:r>
    </w:p>
    <w:p>
      <w:r>
        <w:rPr>
          <w:b/>
        </w:rPr>
        <w:t>E. 6</w:t>
      </w:r>
    </w:p>
    <w:p>
      <w:r>
        <w:t>6.1Â Â Â Â  Zu prÃ¼fen bleibt, ob auch den belangten Organen widerrechtliche Handlungen und ein Verschulden vorgeworfen werden kÃ¶nnen.</w:t>
      </w:r>
    </w:p>
    <w:p>
      <w:r>
        <w:t>6.2Â Â Â Â  Die subsidiÃ¤re Haftung natÃ¼rlicher Personen nach Art. 52 Abs. 1 AHVG setzt formelle oder faktische (materielle) Organstellung beim beitragspflichtigen Arbeitgeber voraus. Bei einer Aktiengesellschaft sind alle Mitglieder des Verwaltungsrates unabhÃ¤ngig davon, welche Aufgaben sie tatsÃ¤chlich erfÃ¼llen, Organ im formellen Sinn. Anderen Personen kommt faktisch Organstellung zu, wenn sie tatsÃ¤chlich die Funktion von Organen erfÃ¼llen, indem sie diesen vorbehaltene Entscheide treffen oder die eigentliche GeschÃ¤ftsfÃ¼hrung besorgen und so die Willensbildung der Gesellschaft massgebend mitbestimmen (BGE 132 III 523 E. 4.5 S. 528; 114 V 213; vgl. auch BGE 129 V 11). Die Organstellung endet mit der tatsÃ¤chlichen Beendigung des Mandates oder dem Ausscheiden aus der Firma und nicht erst mit der LÃ¶schung einer bestimmten Eintragung im Handelsregister (BGE 126 V 61).</w:t>
      </w:r>
    </w:p>
    <w:p>
      <w:r>
        <w:t>6.3Â Â Â Â  Beide BeschwerdefÃ¼hrer waren ab der Neueintragung der Gesellschaft im Handelsregister im Juni 2003 als Mitglieder des Verwaltungsrates der Z.___ AG mit Kollektivunterschrift zu zweien eingetragen (Urk. 7/1). WÃ¤hrend die Beschwerdegegnerin davon ausgeht, dass die BeschwerdefÃ¼hrer bis zum 1. November 2007 faktisch im Verwaltungsrat verblieben seien (Urk. 2 S. 2; Urk. 8/2 S. 2), machen diese geltend, bereits am 6. August 2007 mit sofortiger Wirkung aus dem Verwaltungsrat ausgetreten zu sein (Urk. 1 S. 4; Urk. 8/1 S. 4). Die Anmeldung des Ausscheidens beider VerwaltungsrÃ¤te wurde dem Handelsregisteramt am 21. November 2007 mitgeteilt (Urk. 7/197/35). Am 4. Dezember 2007 erfolgte die LÃ¶schung im Handelsregister ( www.shab.ch ). Dieses Datum ist jedoch rechtsprechungsgemÃ¤ss fÃ¼r die Frage der Organstellung nicht massgeblich.</w:t>
      </w:r>
    </w:p>
    <w:p>
      <w:r>
        <w:t>6.4Â Â Â Â  Mit Schreiben vom 6. August 2007 erklÃ¤rten die BeschwerdefÃ¼hrer gegenÃ¼ber der HauptaktionÃ¤rin der Z.___ AG ihren sofortigen RÃ¼cktritt (Urk. 3/8-9a; Urk. 8/3/8-9a). Das RÃ¼cktrittschreiben wurde vom Verwaltungsrat der HauptaktionÃ¤rin am 9. August 2007 beantwortet und die BeschwerdefÃ¼hrenden wurden gebeten, ihre Entscheidung bis zum 30. September 2007 auszusetzen (Urk. 3/10; Urk. 8/3/10). Daraufhin Ã¤usserten sich die BeschwerdefÃ¼hrenden am 10. August 2007 - weiterhin im Namen und mit dem Briefpapier der Z.___ AG - dahingehend, sie seien bereit, bis zum 31. August 2007 mit einer definitiven Entscheidung zu warten, falls bis zum 14. August 2007 die nÃ¶tigen Mittel Ã¼berwiesen und bis zum 17. August 2007 das weitere Vorgehen mitgeteilt werde (Urk. 3/11; Urk. 8/3/11). Damit kamen die BeschwerdefÃ¼hrenden auf ihren RÃ¼cktritt zurÃ¼ck. Wie es sich damit verhÃ¤lt, kann jedoch offen bleiben, da die BeschwerdefÃ¼hrer in der Folge als faktische Organe weiterhin fÃ¼r die Gesellschaft handelten: Beide machten einspracheweise geltend, bis zum 18. Oktober 2007 noch Zahlungen an die Beschwerdegegnerin veranlasst zu haben (vgl. Urk. 7/203/4; Urk. 7/205/4). Damit hatten beide BeschwerdefÃ¼hrer weiterhin finanzielle Handlungsbefugnis und damit massgeblichen Einfluss auf den GeschÃ¤ftsgang der Firma. Dass die Kontoberechtigung von Y.___ am 10. Oktober 2007 gelÃ¶scht wurde (vgl. Urk. 7/197/47), vermag daran nichts zu Ã¤ndern, da aus der erst am 26. Februar 2010 erfolgten diesbezÃ¼glichen BestÃ¤tigung des Bankvertreters nicht ersichtlich ist, ob dies fÃ¼r alle Konten der Firma galt. Ebenfalls fÃ¼r die Frage nach der Haftung der BeschwerdefÃ¼hrenden unbeachtlich ist, dass ab 5. September 2007 (Datum des Tagebucheintrags; www.shab.ch ) C.___ ohne weitere Funktionsbezeichnung, aber mit Kollektivunterschrift zu zweien, im Handelsregister eingetragen wurde.</w:t>
      </w:r>
    </w:p>
    <w:p>
      <w:r>
        <w:t>In WÃ¼rdigung dieser UmstÃ¤nde ist deshalb auf das RÃ¼cktrittschreiben der BeschwerdefÃ¼hrenden vom 1. November 2007 zuhanden der Gesellschaft abzustellen (Urk. 7/197/40; Urk. 7/197/43).</w:t>
      </w:r>
    </w:p>
    <w:p>
      <w:r>
        <w:t>6.5Â Â Â Â  Den BeschwerdefÃ¼hrern oblagen die allgemeinen Sorgfaltspflichten nach Art. 717 Abs. 1 des Obligationenrechts (OR) und die Aufsichts- und Kontrollpflichten gemÃ¤ss Art. 716a Abs. 1 Ziff. 5 OR, an welche angesichts der Ã¼berschaubaren Organisationsstruktur der Gesellschaft praxisgemÃ¤ss hohe Anforderungen zu stellen sind (BGE 108 V 203 E. 3b). Eine Verletzung dieser Pflichten ist als grobfahrlÃ¤ssig (vgl. vorstehend E. 5.3) zu werten, sodass die BeschwerdefÃ¼hrer fÃ¼r den der Beschwerdegegnerin entstandenen Schaden einzustehen haben, sofern keine Rechtfertigungs- oder ExkulpationsgrÃ¼nde vorliegen. Solche sind vorliegend jedoch nicht ersichtlich.</w:t>
      </w:r>
    </w:p>
    <w:p>
      <w:r>
        <w:t>7.Â Â Â Â Â Â</w:t>
      </w:r>
    </w:p>
    <w:p>
      <w:r>
        <w:t>7.1Â Â Â Â  Die BeschwerdefÃ¼hrer sind sowohl als ordentliche VerwaltungsrÃ¤te wie auch als faktische Organe der Z.___ AG in Bezug auf die GewÃ¤hrleistung der AHV-rechtlichen Arbeitgeberpflichten untÃ¤tig geblieben. Damit sind sie der ihnen als Organ dieser Gesellschaft obliegenden Pflicht, fÃ¼r eine ordnungsgemÃ¤sse Bezahlung der SozialversicherungsbeitrÃ¤ge zu sorgen, nicht nachgekommen. In Anbetracht der gesamten UmstÃ¤nde ist ihr Verhalten als grobfahrlÃ¤ssig zu qualifizieren. Dieses Verhalten ist ohne weiteres als adÃ¤quat kausal (BGE 119 V 406 E. 4a mit Hinweisen, vgl. auch BGE 122 V 185 E. 3c) fÃ¼r den Schaden zu betrachten. Rechtfertigungs- oder ExkulpationsgrÃ¼nde liegen nicht vor. Damit sind die BeschwerdefÃ¼hrer fÃ¼r den der Beschwerdegegnerin entstandenen Schaden nach Art. 52 AHVG in der ihnen gegenÃ¼ber geltend gemachten HÃ¶he von Fr. 68'166.80 solidarisch ersatzpflichtig.</w:t>
      </w:r>
    </w:p>
    <w:p>
      <w:r>
        <w:t>7.2Â Â Â Â  Zusammenfassend ist festzuhalten, das sich die angefochtenen Einspracheentscheide vom 7. Februar 2011 als rechtens erweisen.</w:t>
      </w:r>
    </w:p>
    <w:p>
      <w:r>
        <w:t>Dies fÃ¼hrt zur Abweisung der Beschwerden.</w:t>
      </w:r>
    </w:p>
    <w:p>
      <w:r>
        <w:t>Das Gericht erkennt:</w:t>
      </w:r>
    </w:p>
    <w:p>
      <w:r>
        <w:t>1.Â Â Â Â Â Â Â Â  Die Beschwerden werden abgewiesen.</w:t>
      </w:r>
    </w:p>
    <w:p>
      <w:r>
        <w:t>2.Â Â Â Â Â Â Â Â  Das Verfahren ist kostenlos.</w:t>
      </w:r>
    </w:p>
    <w:p>
      <w:r>
        <w:t>3.Â Â Â Â Â Â Â Â  Zustellung gegen Empfangsschein an:</w:t>
      </w:r>
    </w:p>
    <w:p>
      <w:r>
        <w:t>- RechtsanwÃ¤ltin Verena Fontana</w:t>
      </w:r>
    </w:p>
    <w:p>
      <w:r>
        <w:t>- Sozialversicherungsanstalt des Kantons ZÃ¼rich, Ausgleichskasse</w:t>
      </w:r>
    </w:p>
    <w:p>
      <w:r>
        <w:t>- Bundesamt fÃ¼r Sozialversicherungen</w:t>
      </w:r>
    </w:p>
    <w:p>
      <w:r>
        <w:t>4.Â Â Â Â Â Â Â Â  Da der Streitwert Fr. 30'000.-- Ã¼bersteigt, kann gegen diesen Entscheid innert 30 Tagen seit der Zustellung beim Bundesgericht Beschwerde eingereicht werden (Art. 82 ff., insbesondere Art. 85,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