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AK.2010.00035 vom 31. Januar 2011</w:t>
      </w:r>
    </w:p>
    <w:p>
      <w:r>
        <w:t>ZH Sozialversicherungsgericht, 2011-01-31, DE</w:t>
      </w:r>
    </w:p>
    <w:p>
      <w:r>
        <w:rPr>
          <w:b/>
        </w:rPr>
        <w:t xml:space="preserve">Quelle: </w:t>
      </w:r>
      <w:r>
        <w:t>https://mcp.opencaselaw.ch/entscheid/zh_sozialversicherungsgericht_AK.2010.00035</w:t>
      </w:r>
    </w:p>
    <w:p>
      <w:r>
        <w:t>FR: ZH_SOZIALVERSICHERUNGSGERICHT AK.2010.00035 du 31 janvier 2011</w:t>
      </w:r>
    </w:p>
    <w:p>
      <w:r>
        <w:t>IT: ZH_SOZIALVERSICHERUNGSGERICHT AK.2010.00035 del 31 gennaio 2011</w:t>
      </w:r>
    </w:p>
    <w:p>
      <w:pPr>
        <w:pStyle w:val="Heading2"/>
      </w:pPr>
      <w:r>
        <w:t>Erwägungen</w:t>
      </w:r>
    </w:p>
    <w:p>
      <w:r>
        <w:rPr>
          <w:b/>
        </w:rPr>
        <w:t>E. 1</w:t>
      </w:r>
    </w:p>
    <w:p>
      <w:r>
        <w:t>1.1Â Â Â Â  Nach Art. 52 Abs. 1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Â Â Â Â 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t>1.2.3Â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Â Â Â Â Â Â Â Â  Im Falle eines Konkurses oder Nachlassvertrages mit VermÃ¶gensabtretung hat die Kasse nicht notwendigerweise erst Kenntnis des Schadens im Sinne von Art. 52 Abs. 3 AHVG, wenn sie in die Verteilungsliste und Schlussrechnung des Konkursamtes oder Liquidators Einsicht nehmen kann oder einen Verlustschein erhÃ¤lt; denn wer im Rahmen solcher Verfahren einen Verlust erleidet und auf Ersatz klagen will, hat praxisgemÃ¤ss in der Regel bereits dann ausreichende Kenntnis des Schadens, wenn die Kollokation der Forderungen erÃ¶ffnet beziehungsweise der Kollokationsplan (und das Inventar) zur Einsicht aufgelegt wird. In diesem Zeitpunkt ist oder wÃ¤re der GlÃ¤ubiger im Allgemeinen in der Lage, den Stand der Aktiven, die Kollokation seiner Forderung und die voraussichtliche Dividende zu kennen (BGE 126 V 444 Erw. 3a, 119 V 92 Erw. 3, je mit Hinweisen).</w:t>
      </w:r>
    </w:p>
    <w:p>
      <w:r>
        <w:rPr>
          <w:b/>
        </w:rPr>
        <w:t>E. 1.3</w:t>
      </w:r>
    </w:p>
    <w:p>
      <w:r>
        <w:t>1.3.1Â Â  Im Konkurs der Z.___ wurden - wie erwÃ¤hnt - vom 8. bis 28. Februar 2008 der Kollokationsplan und das Inventar zur Einsicht aufgelegt (Urk. 3/6 und Urk. 8/94).</w:t>
      </w:r>
    </w:p>
    <w:p>
      <w:r>
        <w:t>Â Â Â Â Â Â Â Â  DiesbezÃ¼glich stellte sich der BeschwerdefÃ¼hrer auf den Standpunkt, dass die zweijÃ¤hrige VerjÃ¤hrungsfrist von Art. 52 Abs. 3 AHVG bereits am ersten Tag der Auflage des Kollokationsplans und des Inventars, mithin am 8. Februar 2008, in Gang gesetzt wurde und demzufolge am 8. Februar 2010 ablief (Urk. 1). Folgte man dieser Rechtsauffassung, wÃ¤re die streitgegenstÃ¤ndliche Forderung bereits verjÃ¤hrt gewesen, als die Beschwerdegegnerin am 12. Februar 2010 die SchadenersatzverfÃ¼gung gegen den BeschwerdefÃ¼hrer erliess (Urk. 8/109).</w:t>
      </w:r>
    </w:p>
    <w:p>
      <w:r>
        <w:t>Â Â Â Â Â Â Â Â  Die Beschwerdegegnerin vertrat hingegen die Position, dass die VerjÃ¤hrungsfrist erst am letzten Tage der Auflage, mithin am 28. Februar 2008, zu laufen begann und somit die SchadenersatzverfÃ¼gung noch binnen der zweijÃ¤hrigen VerjÃ¤hrungsfrist von Art. 52 Abs. 3 AHVG erlassen wurde. DiesbezÃ¼glich stÃ¼tzte sie sich auf BGE 121 V 234 (Urk. 7).</w:t>
      </w:r>
    </w:p>
    <w:p>
      <w:r>
        <w:t>1.3.2Â Â  Das Bundesgericht hielt in BGE 121 V 238 Erw. 5b Folgendes fest:</w:t>
      </w:r>
    </w:p>
    <w:p>
      <w:r>
        <w:t>ÂDie Kenntnisnahme des Schadens - und dies ist der springende Punkt der in BGE 119 V 92 Erw. 3 wiedergegebenen Rechtsprechung - erfolgt durch die tatsÃ¤chliche Einsichtnahme in den Kollokationsplan. Kommt es aber in erster Linie darauf an, kann sich dann, wenn dieses Recht nicht ausgeÃ¼bt wird, rechtslogisch nur die Frage stellen, wann die Ausgleichskasse durch die entsprechende Vorkehr spÃ¤testens vom Schaden hÃ¤tte Kenntnis nehmen kÃ¶nnen, und nicht, wann sie frÃ¼hestens diese MÃ¶glichkeit gehabt hÃ¤tte. Der Ausgleichskasse muss zugestanden werden, die Auflagefrist bis zum letzten Tag auszuschÃ¶pfen. Diese Auffassung teilte auch das Bundesgericht im bereits erwÃ¤hnten BGE 112 III 44 Erw. 3a deutlich, indem es ausfÃ¼hrte: ÂDas Bundesgericht hat (...) unmissverstÃ¤ndlich zum Ausdruck gebracht, dass in jedem Fall die Einsicht in den Kollokationsplan gewÃ¤hrleistet sein muss und deshalb nicht ausschliesslich auf das Datum der Publikation abgestellt werden kann. Das versteht sich von selbst, lÃ¤sst sich doch die ohnehin kurze Frist des Art. 250 Abs. 1 SchKG nur rechtfertigen, wenn dem GlÃ¤ubiger Ã¼ber die ganze Frist hinweg die MÃ¶glichkeit zur Einsicht in den Kollokationsplan angeboten wirdÂ. Dass gesetzte Fristen bis zu ihrem Ablauf genutzt werden kÃ¶nnen, entspricht ausserdem einem allgemeinen und insbesondere prozessualen Rechtsgrundsatz sowie der Zielsetzung und Handhabung solcher Regelungen, wie sie gerade auch fÃ¼r Rechtsmittelfristen Ã¼blich sind (vgl. MESSMER/IMBODEN, Die eidgenÃ¶ssischen Rechtsmittel in Zivilsachen, ZÃ¼rich 1992, S. 23 ff. N 20).Â</w:t>
      </w:r>
    </w:p>
    <w:p>
      <w:r>
        <w:t>Â Â Â Â Â Â Â Â  Es ist somit festzuhalten, dass die zweijÃ¤hrige VerjÃ¤hrungsfrist, falls die Ausgleichskasse (wie es vorliegend unbestrittenermassen der Fall ist) nicht schon vorher Kenntnis des Schadenseintritts erhalten hat (etwa durch effektiv erfolgte Einsichtnahme in den Kollokationsplan und das Inventar), erst am letzten Tag der Auflagefrist zu laufen beginnt, wobei dieser Tag selbst nicht mitzÃ¤hlt. Daraus folgt, dass im vorliegenden Fall die VerjÃ¤hrungsfrist am 28. Februar 2008 zu laufen begann und am 28. Februar 2010 ablief. Mit Erlass der SchadenersatzverfÃ¼gung vom 12. Februar 2010 (Urk. 8/109) wahrte die Beschwerdegegnerin die genannte Frist. Die streitgegenstÃ¤ndliche Forderung ist demnach nicht verjÃ¤hrt.</w:t>
      </w:r>
    </w:p>
    <w:p>
      <w:r>
        <w:t>1.3.3Â Â  Aus dem Umstand, dass das Sozialversicherungsgericht in Erw. 1.3 des Urteils in Sachen C.___ gegen die Beschwerdegegnerin (Prozess Nr. AK.2010.00003; Urk. 8/133) ausfÃ¼hrte, dass Âam 8. Februar 2008 der Kollokationsplan und das Inventar zur Einsicht aufgelegtÂ worden seien und ÂdamitÂ die zweijÃ¤hrige VerjÃ¤hrungsfrist ausgelÃ¶st worden sei, kann der BeschwerdefÃ¼hrer nichts zu seinen Gunsten ableiten. Diese Textpassage ist zwar im Sinne des oben AusgefÃ¼hrten zu prÃ¤zisieren. Zu beachten ist allerdings, dass in jenem Fall die Einhaltung der zweijÃ¤hrigen VerjÃ¤hrungsfrist nicht in Zweifel stand beziehungsweise in jedem Fall gewahrt war, so dass sich das Gericht nicht nÃ¤her mit dieser Frage zu beschÃ¤ftigen hatte. Aus der missverstÃ¤ndlichen Formulierung in Erw. 1.3 des genannten Urteils kann der BeschwerdefÃ¼hrer aber auch deshalb nichts zu seinen Gunsten ableiten, weil er dadurch keinerlei Rechtsnachteil erlitten hat.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rPr>
          <w:b/>
        </w:rPr>
        <w:t>E. 2.2</w:t>
      </w:r>
    </w:p>
    <w:p>
      <w:r>
        <w:t>2.2.1Â Â  Die Beschwerdegegnerin stÃ¼tzte ihre Forderung gegenÃ¼ber dem BeschwerdefÃ¼hrer im Wesentlichen auf die Jahresabrechnungen fÃ¼r die Jahre 2005 bis 2007 (Urk. 8/8, 8/53 und 8/85; vgl. auch Urk. 8/83-84) sowie den Bericht des Revisors Ã¼ber die Arbeitgeberkontrolle vom 12. Oktober 2007 (Urk. 8/83/1-3). Im Weiteren liegen die BeitragsÃ¼bersicht vom 29. Oktober 2010 (Urk. 8/144), der Kontoauszug desselben Datums (Urk. 8/145), zahlreiche Mahnungen (Urk. 8/12, 8/17, 8/21-22, 8/24-25, 8/30-31, 8/37-39, 8/47, 8/58, 8/61, 8/64 und 8/70), Verzugszinsberechnungen (Urk. 8/9, 8/23, 8/32, 8/46, 8/52, 8/86 und 8/89), Betreibungsbegehren (Urk. 8/40 und 8/65-66), Zahlungsbefehle (Urk. 8/45 und 8/67-68) sowie zwei Verlustausweise infolge Konkurses (Urk. 8/101-102) bei den Akten.</w:t>
      </w:r>
    </w:p>
    <w:p>
      <w:r>
        <w:t>Â Â Â Â Â Â Â Â  Aus den genannten Jahresabrechnungen und dem Bericht des Revisors ist ersichtlich, dass die Z.___ in den Jahren 2005 bis 2007 (bis zur KonkurserÃ¶ffnung) Lohnzahlungen von insgesamt Fr. 812'849.-- (= Fr. 213'680.-- + Fr. 399'277.-- + Fr. 163'633.-- ./. Fr. 18'557.-- + Fr. 54'816.--) ausgerichtet hat (Urk. 8/8, 8/53 und 8/85 sowie Urk. 8/84 [Korrekturen des Revisors]). Der Ausstand resultiert aus der GegenÃ¼berstellung der gemÃ¤ss Kontoauszug und BeitragsÃ¼bersicht geschuldeten SozialversicherungsbeitrÃ¤ge zuzÃ¼glich Nebenkosten und der von der Z.___ geleisteten Zahlungen. Danach besteht ein Saldo von Fr. 45'173.65 zu Gunsten der Beschwerdegegnerin (Urk. 8/144-145).</w:t>
      </w:r>
    </w:p>
    <w:p>
      <w:r>
        <w:t>2.2.2Â Â  Die SchadenshÃ¶he ist aufgrund der Akten ausgewiesen und wurde vom BeschwerdefÃ¼hrer zu Recht nicht bestritten. Mangels offenkundiger Anhaltspunkte fÃ¼r Berechnungsfehler ist somit die Schadensberechnung der Beschwerdegegnerin in der HÃ¶he von Fr. 45'173.65 zu bestÃ¤tigen.</w:t>
      </w:r>
    </w:p>
    <w:p>
      <w:r>
        <w:t>Â Â Â Â Â Â Â Â  AnzufÃ¼gen bleibt noch, dass der BeschwerdefÃ¼hrer aus dem Umstand, dass die Beschwerdegegnerin gemÃ¤ss Kontoauszug gewisse BetrÃ¤ge erst nach KonkurserÃ¶ffnung in Rechnung stellen konnte, nichts zu seinen Gunsten ableiten kann. Die Beschwerdegegnerin konnte die entsprechenden Rechnungen nÃ¤mlich nicht frÃ¼her ausfertigen, weil die Z.___ beziehungsweise deren einziger Verwaltungsrat sowie der GeschÃ¤ftsfÃ¼hrer, der BeschwerdefÃ¼hrer, ihren Abrechnungspflichten nicht rechtzeitig und korrekt nachgekommen waren. So musste der Revisor der Beschwerdegegnerin nach der KonkurserÃ¶ffnung Ã¼ber die Z.___ die Lohnsummen fÃ¼r die Jahre 2005 und 2006 nachtrÃ¤glich korrigieren (vgl. Urk. 8/84) und die Jahresabrechnung fÃ¼r das Jahr 2007 selbst erstellen. Es bedarf keiner weiteren AusfÃ¼hrungen, dass der BeschwerdefÃ¼hrer (ebenso wenig wie der Verwaltungsrat) von diesen - wie noch zu zeigen sein wird (vgl. Erw. 5) - von ihm zu vertretenden Pflichtwidrigkeiten im Ergebnis nicht noch profitieren kann.</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Aus den Akten ist ersichtlich, dass die Z.___ den ihr als Arbeitgeberin obliegenden Zahlungsverpflichtungen in den Jahren 2005 bis 2007 nur unvollstÃ¤ndig nachkam. Es blieben geschuldete SozialversicherungsbeitrÃ¤ge in der HÃ¶he von Fr. 45'173.65 (inklusive Nebenkosten) ungedeckt (Urk. 8/144-145; vgl. auch Erw. 2.2.2). Die Beschwerdegegnerin sah sich aufgrund dieses Zahlungsverhaltens veranlasst, die Z.___ wiederholt zu mahnen und wiederholt Schuldbetreibungsverfahren einzuleiten (vgl. Erw. 2.2.1). Es steht somit fest, dass die Z.___ Vorschriften im Sinne von Art. 52 Abs. 1 AHVG missachtet hat, weshalb der von ihr verursachte Schaden grundsÃ¤tzlich voll zu decken ist.</w:t>
      </w:r>
    </w:p>
    <w:p>
      <w:r>
        <w:t>Â Â Â Â Â Â Â Â  Zu prÃ¼fen bleibt, inwieweit die genannte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4.2.3Â Â  Formell eingesetzte GeschÃ¤ftsfÃ¼hrer einer Aktiengesellschaft wie auch Personen, die faktisch die Funktion eines GeschÃ¤ftsfÃ¼hrers ausÃ¼ben, haften fÃ¼r den der Ausgleichskasse zufolge nicht bezahlter BundessozialversicherungsbeitrÃ¤ge entstandenen Schaden nach den gleichen GrundsÃ¤tzen wie die Verwaltungsratsmitglieder einer Aktiengesellschaft. Dagegen besteht fÃ¼r den blossen AktionÃ¤r einer Aktiengesellschaft, gleich wie fÃ¼r den Gesellschafter einer Gesellschaft mit beschrÃ¤nkter Haftung vorbehÃ¤ltlich einer abweichenden statutarischen Regelung (beziehungsweise einer anderen gesellschaftsinternen Ãbung) keine Pflicht zur Kontrolle oder Ãberwachung der GeschÃ¤ftsfÃ¼hrung, weshalb ihm das Fehlverhalten der Gesellschaft auch nicht angerechnet werden darf (vgl. dazu etwa BGE 126 V 237 ff.).</w:t>
      </w:r>
    </w:p>
    <w:p>
      <w:r>
        <w:rPr>
          <w:b/>
        </w:rPr>
        <w:t>E. 5</w:t>
      </w:r>
    </w:p>
    <w:p>
      <w:r>
        <w:t>5.1Â Â Â Â  Der BeschwerdefÃ¼hrer liess zu seiner Entlastung keine eigentlichen Rechtsfertigungs- oder SchuldausschlussgrÃ¼nde vortragen. Auch in seiner Einsprache vom 9. MÃ¤rz 2010 (Urk. 8/129) brachte er keine derartigen GrÃ¼nde vor, sondern verwies auf die AusfÃ¼hrungen von C.___. Dass in Bezug auf diesen keine Rechtfertigungs- oder SchuldausschlussgrÃ¼nde vorlagen, hat das hiesige Gericht bereits in seinem rechtskrÃ¤ftigen Erkenntnis vom 30. Juni 2010 (Urk. 8/133) festgehalten. Insoweit kann darauf verwiesen werden.</w:t>
      </w:r>
    </w:p>
    <w:p>
      <w:r>
        <w:t>5.2Â Â Â Â  Vorweg ist festzuhalten, dass im vorliegenden Prozess nicht zu untersuchen ist, ob der Konkurs der Z.___ allenfalls hÃ¤tte vermieden werden kÃ¶nnen oder ob am vorliegenden Verfahren nicht beteiligten Drittpersonen diesbezÃ¼glich irgendein Schuldvorwurf gemacht werden kÃ¶nnte, sondern einzig zu entscheiden ist, ob die Z.___ die ihr als Arbeitgeberin obliegenden Pflichten verletzt hat, und ob gegebenenfalls ein qualifiziertes Verschulden des BeschwerdefÃ¼hrers zu bejahen ist.</w:t>
      </w:r>
    </w:p>
    <w:p>
      <w:r>
        <w:rPr>
          <w:b/>
        </w:rPr>
        <w:t>E. 5.3</w:t>
      </w:r>
    </w:p>
    <w:p>
      <w:r>
        <w:t>5.3.1Â Â  Der BeschwerdefÃ¼hrer war ab dem 27. August 2004 einziger und einzelzeichnungsberechtigter GeschÃ¤ftsfÃ¼hrer der Z.___ (Urk. 8/142). Bei der Z.___ handelte es sich um ein Kleinunternehmen mit einfacher Verwaltungsstruktur und nur wenigen Angestellten (vgl. Urk. 8/8, 8/53 und 8/85). Bei derart leicht Ã¼berschaubaren VerhÃ¤ltnissen muss vom GeschÃ¤ftsfÃ¼hrer einer Aktiengesellschaft verlangt werden, dass er den Ãberblick Ã¼ber alle wesentlichen Belange des Unternehmens hat.</w:t>
      </w:r>
    </w:p>
    <w:p>
      <w:r>
        <w:t>Der BeschwerdefÃ¼hrer muss sich somit den Vorhalt gefallen lassen, dass die Z.___ der Beschwerdegegnerin SozialversicherungsbeitrÃ¤ge (inklusive Nebenkosten) in der HÃ¶he von Fr. 45'173.65 (inklusive Nebenkosten) schuldig blieb, jedoch in den Jahren 2005 bis 2007 LÃ¶hne in der GesamthÃ¶he von Fr. 812'849.-- ausrichtete (vgl. Erw. 2.2) Mit anderen Worten wurde den Lohnzahlungen PrioritÃ¤t vor der Beitragsentrichtung eingerÃ¤umt. Indem der BeschwerdefÃ¼hrer nicht gegen diese Praxis der Z.___ einschritt, verletzte er gegenÃ¼ber der Beschwerdegegnerin seine Ã¶ffentlichrechtlichen Pflichten als GeschÃ¤ftsfÃ¼hrer einer Aktiengesellschaft, hÃ¤tte er doch dafÃ¼r sorgen mÃ¼ssen, dass die Z.___ nur LÃ¶hne ausrichtet, fÃ¼r die die Gesellschaft auch die entsprechenden SozialversicherungsbeitrÃ¤ge zu leisten imstande ist (fÃ¼r viele etwa: Urteil des EidgenÃ¶ssischen Versicherungsgerichts in Sachen A. und B. gegen Ausgleichskasse des Schweizerischen Baumeisterverbandes vom 4. MÃ¤rz 2004, H 34/02, mit Hinweisen).</w:t>
      </w:r>
    </w:p>
    <w:p>
      <w:r>
        <w:t>5.3.2Â Â  Der BeschwerdefÃ¼hrer kann sich zur Rechtfertigung dieses Verstosses gegen die gesetzliche Beitragszahlungspflicht vorliegend nicht auf die oben in Erw. 4.1 wiedergegebene hÃ¶chstrichterliche Praxis berufen, wonach es in schwierigen finanziellen Situationen unter UmstÃ¤nden gerechtfertigt sein kann, die BeitrÃ¤ge nicht zu bezahlen, um die Existenz des Unternehmens zu retten. Es ist nÃ¤mlich zu betonen, dass ein solches Vorgehen nur dann nicht zu einer Haftung nach Art. 52 AHVG fÃ¼hrt, wenn der Arbeitgeber im Zeitpunkt seiner Entscheidung aufgrund der objektiven UmstÃ¤nde und einer seriÃ¶sen Beurteilung der Lage damit rechnen durfte, dass er die Forderung der Ausgleichskasse binnen nÃ¼tzlicher Frist werde befriedigen kÃ¶nnen. Es muss demzufolge sowohl ein materielles, inhaltliches Element (die seriÃ¶sen Sanierungsaussichten) als auch ein zeitliches Element (binnen nÃ¼tzlicher Frist) erfÃ¼llt sein. Nach der klaren Praxis genÃ¼gt hingegen die Aussicht auf eine Befriedigung in fernerer Zukunft (oder gar erst nach DurchfÃ¼hrung eines schuldbetreibungsrechtlichen Verfahrens) nicht zur Entlastung.</w:t>
      </w:r>
    </w:p>
    <w:p>
      <w:r>
        <w:t>Â Â Â Â Â Â Â Â  Soweit vorliegend Ã¼berhaupt von einem eigentlichen Sanierungsplan im Sinne der dargelegten Rechtsprechung gesprochen werden kann, ist festzuhalten, dass an der ausserordentlichen Generalversammlung der Z.___ vom 5. Juni 2007 (Urk. 8/79) zwar Ã¼ber Sanierungsmassnahmen gesprochen und vereinbart wurde, einen Sanierungsplan von einem AktionÃ¤r ausarbeiten zu lassen. Die Erfolgsaussichten eines solchen Plans scheinen aber bereits damals sehr klein gewesen zu sein, nachdem die AktionÃ¤re zuvor eine KapitalerhÃ¶hung abgelehnt hatten (vgl. Urk. 8/124/5-6) und auch die AbklÃ¤rung von Sanierungsmassnahmen nicht auf ungeteilte Zustimmung gestossen war. Schliesslich kam kein Sanierungsplan zustande (vgl. Urk. 8/80). GestÃ¼tzt auf die herrschende Aktenlage ist nichts ersichtlich, das (zu irgendeinem Zeitpunkt) fÃ¼r das Vorhandensein seriÃ¶ser Sanierungsaussichten sprechen wÃ¼rde.</w:t>
      </w:r>
    </w:p>
    <w:p>
      <w:r>
        <w:t>Hinzu kommt, dass die AusstÃ¤nde gegenÃ¼ber der Beschwerdegegnerin zum damaligen Zeitpunkt, als man sich bei der Z.___ Gedanken betreffend Sanierung der Gesellschaft machte, bereits entstanden waren. Im vorliegenden Fall verhÃ¤lt es sich eben nicht so, dass die BeitragsausstÃ¤nde im Rahmen eines seriÃ¶sen Sanierungsplans aufgelaufen wÃ¤ren, um die Existenz des Unternehmens zu retten. Als die BeitragsausstÃ¤nde im Wesentlichen entstanden, war nÃ¤mlich von einem Sanierungsplan noch nicht einmal die Rede. Das Nichtbezahlen der BeitrÃ¤ge war mit anderen Worten nicht Teil eines Sanierungsplans. Daraus folgt, dass sich der BeschwerdefÃ¼hrer zu seiner Entlastung nicht mit Erfolg auf die genannte hÃ¶chstrichterliche Praxis betreffend Sanierungsmassnahmen berufen kann.</w:t>
      </w:r>
    </w:p>
    <w:p>
      <w:r>
        <w:t>5.3.3Â Â  Zusammenfassend lÃ¤sst sich festhalten, dass die prioritÃ¤re Behandlung der Lohnzahlungen durch die Z.___ nicht zu rechtfertigen war. Der BeschwerdefÃ¼hrer hÃ¤tte vielmehr als GeschÃ¤ftsfÃ¼hrer der Z.___ gegen diese Praxis einschreiten mÃ¼ssen. Rechtfertigungs- oder SchuldausschlussgrÃ¼nde liegen nach dem Gesagten nicht vor.</w:t>
      </w:r>
    </w:p>
    <w:p>
      <w:r>
        <w:t>6.Â Â Â Â Â Â  Unter den gegebenen UmstÃ¤nden ist das Verhalten beziehungsweise die PassivitÃ¤t des BeschwerdefÃ¼hrers ohne weiteres auch als adÃ¤quat kausal (BGE 119 V 406 Erw. 4a mit Hinweisen) fÃ¼r den bei der Beschwerdegegnerin eingetretenen (vorliegend relevanten) Schaden in der HÃ¶he von Fr. 45'173.65 (vgl. Erw. 2.2) zu betrachten, weshalb er zu Recht verpflichtet wurde, dafÃ¼r (in solidarischer Haftung mit dem bereits rechtskrÃ¤ftig verpflichteten C.___ [vgl. Sachverhalt Ziffer 1.2]) Ersatz zu leisten.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Krima AG Treuhand</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