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AK.2010.00032 vom 28. November 2011</w:t>
      </w:r>
    </w:p>
    <w:p>
      <w:r>
        <w:t>ZH Sozialversicherungsgericht, 2011-11-28, DE</w:t>
      </w:r>
    </w:p>
    <w:p>
      <w:r>
        <w:rPr>
          <w:b/>
        </w:rPr>
        <w:t xml:space="preserve">Quelle: </w:t>
      </w:r>
      <w:r>
        <w:t>https://mcp.opencaselaw.ch/entscheid/zh_sozialversicherungsgericht_AK.2010.00032</w:t>
      </w:r>
    </w:p>
    <w:p>
      <w:r>
        <w:t>FR: ZH_SOZIALVERSICHERUNGSGERICHT AK.2010.00032 du 28 novembre 2011</w:t>
      </w:r>
    </w:p>
    <w:p>
      <w:r>
        <w:t>IT: ZH_SOZIALVERSICHERUNGSGERICHT AK.2010.00032 del 28 novembre 2011</w:t>
      </w:r>
    </w:p>
    <w:p>
      <w:pPr>
        <w:pStyle w:val="Heading2"/>
      </w:pPr>
      <w:r>
        <w:t>Erwägungen</w:t>
      </w:r>
    </w:p>
    <w:p>
      <w:r>
        <w:rPr>
          <w:b/>
        </w:rPr>
        <w:t>E. 3</w:t>
      </w:r>
    </w:p>
    <w:p>
      <w:r>
        <w:t>3.1Â Â Â Â  Gegen VerfÃ¼gungen kann innerhalb von 30 Tagen bei der verfÃ¼genden Stelle Einsprache erhoben werden, davon ausgenommen sind prozess- oder verfahrensleitende VerfÃ¼gungen (Art. 52 Abs. 1 des Bundesgesetzes Ã¼ber den Allgemeinen Teil des Sozialversicherungsrechts; ATSG).</w:t>
      </w:r>
    </w:p>
    <w:p>
      <w:r>
        <w:t>3.2Â Â Â Â  GemÃ¤ss Art. 10 Abs. 1 der Verordnung Ã¼ber den Allgemeinen Teil des Sozialversicherungsrechts (ATSV) mÃ¼ssen Einsprachen ein Rechtsbegehren und eine BegrÃ¼ndung enthalten. GenÃ¼gt die Einsprache den Anforderungen nach Abs. 1 nicht oder fehlt die Unterschrift, so setzt der Versicherer eine angemessene Frist zur Behebung der MÃ¤ngel an und verbindet damit die Androhung, dass sonst auf die Einsprache nicht eingetreten wird (Art. 10 Abs. 5 ATSV).</w:t>
      </w:r>
    </w:p>
    <w:p>
      <w:r>
        <w:t>Die Elemente des Antrags und der BegrÃ¼ndung mÃ¼ssen mit Blick auf die pragmatische, die Beschreitung des Rechtsmittelwegs erleichternde Ausgestaltung des Einspracheverfahrens offen verstanden werden. Fehlt es jedoch vollstÃ¤ndig an einem oder beiden Elementen, ist jedenfalls eine Nachfrist zur Verbesserung anzusetzen (Kieser, Kommentar zum ATSG, 2. Auflage, Art. 52 Rz 23).</w:t>
      </w:r>
    </w:p>
    <w:p>
      <w:r>
        <w:t>3.3Â Â Â Â  Im Einspracheverfahren gilt das RÃ¼geprinzip. Dabei werden in formeller Hinsicht nur minimale Anforderungen an die Einsprache gestellt, was hÃ¤ufig die Notwendigkeit mit sich bringt, zur Feststellung der geÃ¤usserten RÃ¼gen eine Auslegung der Einsprache vorzunehmen. Steht der Wille des Einsprechers fest, die angefochtene VerfÃ¼gung nicht hinnehmen zu wollen, so gilt diese als insgesamt angefochten (Kieser, a.a.O., Rz 24 mit Hinweis).</w:t>
      </w:r>
    </w:p>
    <w:p>
      <w:r>
        <w:rPr>
          <w:b/>
        </w:rPr>
        <w:t>E. 4</w:t>
      </w:r>
    </w:p>
    <w:p>
      <w:r>
        <w:t>4.1Â Â Â Â  Mit Eingabe vom 19. April 2007 beantragte der BeschwerdefÃ¼hrer die Sistierung des Verfahrens bis zum Zeitpunkt der Ausstellung des rechtskrÃ¤ftigen Konkursverlustscheins, verbunden mit dem Ersuchen, ihm dannzumal, falls nicht Gegenstandslosigkeit gegeben sein sollte, Frist zur Einsprache anzusetzen. Es sei von einem nicht oder nicht in dieser HÃ¶he vorhandenen Schaden auszugehen. Auf AusfÃ¼hrungen zum Verschulden und den Ã¼brigen Haftungsvoraussetzungen werde vor dem Hintergrund einer Sistierung zum jetzigen Zeitpunkt verzichtet (Urk. 7/307/1).</w:t>
      </w:r>
    </w:p>
    <w:p>
      <w:r>
        <w:t>4.2Â Â Â Â  Mit VerfÃ¼gung vom 9. Oktober 2008 (Urk. 7/320/2) hielt die Beschwerdegegnerin fest, der BeschwerdefÃ¼hrer habe mit Eingabe vom 19. April 2007 sinngemÃ¤ss die SchadenersatzverfÃ¼gung bestritten. Er habe die Sistierung bis zur Ausstellung des Konkursverlustscheins beantragt. Zwischenzeitlich habe die Konkursverwaltung mitgeteilt, dass keine Aussicht auf Dividende bestehe, weshalb das Verfahren unverzÃ¼glich wieder aufzunehmen sei. Ein weiteres Zuwarten sei angesichts der klaren Aussage der Konkursverwaltung nicht gerechtfertigt. Die Eingabe vom 19. April 2007 enthalte weder ein klares Rechtsbegehren noch eine BegrÃ¼ndung, sondern es werde auf AusfÃ¼hrungen zum Verschulden und den Ã¼brigen Haftungsvoraussetzungen verzichtet. Unter Hinweis auf Art. 10 Abs. 1 und 5 ATSV wurde dem BeschwerdefÃ¼hrer deshalb eine Frist von 20 Tagen zur Verbesserung angesetzt, verbunden mit der Androhung, dass bei nicht fristgerecht eingereichter und rechtsgenÃ¼glicher Einsprache auf die Einsprache nicht eingetreten werde. Zudem wurde die VerfÃ¼gung als beschwerdefÃ¤hige verfahrensleitende VerfÃ¼gung bezeichnet und mit einer Rechtsmittelbelehrung versehen.</w:t>
      </w:r>
    </w:p>
    <w:p>
      <w:r>
        <w:t>4.3Â Â Â Â  Daraufhin ersuchte der BeschwerdefÃ¼hrer am 30. Oktober 2008 um Erstreckung der Frist um 20 Tage, da es ihm infolge Ferienabwesenheit, nicht erstreckbarer anderer Fristen und grosser Arbeitslast nicht mÃ¶glich gewesen sei, die Einsprache zu ergÃ¤nzen (Urk. 7/323).</w:t>
      </w:r>
    </w:p>
    <w:p>
      <w:r>
        <w:t>4.4Â Â Â Â  Am 4. Dezember 2008 nahm der BeschwerdefÃ¼hrer Bezug auf die VerfÃ¼gung der Beschwerdegegnerin vom 9. Oktober 2008 und ersuchte erneut um Sistierung des Einspracheverfahrens. Zur BegrÃ¼ndung verwies er auf neue Informationen der Konkursverwaltung (Urk. 7/327/1).</w:t>
      </w:r>
    </w:p>
    <w:p>
      <w:r>
        <w:t>4.5Â Â Â Â  Mit Schreiben vom 9. Dezember 2008 setzte die Beschwerdegegnerin dem BeschwerdefÃ¼hrer eine letzte, nicht erstreckbare Frist zur Einreichung einer rechtsgenÃ¼glichen Einsprache an, ansonsten auf die Einsprache definitiv nicht eingetreten werde (Urk. 7/329/2).</w:t>
      </w:r>
    </w:p>
    <w:p>
      <w:r>
        <w:t>Weitere Eingaben des BeschwerdefÃ¼hrers erfolgten nach Lage der Akten nicht. Sodann erliess die Beschwerdegegnerin am 19. August 2010 den angefochtenen Nichteintretensentscheid (Urk. 2).</w:t>
      </w:r>
    </w:p>
    <w:p>
      <w:r>
        <w:rPr>
          <w:b/>
        </w:rPr>
        <w:t>E. 5</w:t>
      </w:r>
    </w:p>
    <w:p>
      <w:r>
        <w:t>5.1Â Â Â Â  Es ist unbestritten, dass die Eingabe des BeschwerdefÃ¼hrers vom 19. April 2007 eine Einsprache im Sinne von Art. 52 Abs. 1 ATSG darstellt. Darin stellte der BeschwerdefÃ¼hrer den formellen Antrag auf Sistierung des Einspracheverfahrens bis zum Zeitpunkt des Vorliegens eines rechtskrÃ¤ftigen Konkursscheines, verbunden mit dem Ersuchen, ihm dannzumal ÂFrist zur EinspracheÂ anzusetzen. Gleichzeitig hielt er fest, dass von einem nicht oder nicht in dieser HÃ¶he vorhandenen Schaden auszugehen sei. Auf AusfÃ¼hrungen zum Verschulden und den Ã¼brigen Haftungsvoraussetzungen verzichte er zum jetzigen Zeitpunkt (Urk. 7/307/1).</w:t>
      </w:r>
    </w:p>
    <w:p>
      <w:r>
        <w:t>Der anwaltlich vertretene BeschwerdefÃ¼hrer behielt sich mit dieser Formulierung ausdrÃ¼cklich eine spÃ¤tere materielle EinsprachebegrÃ¼ndung vor. Ein konkreter Antrag auf Aufhebung der SchadenersatzverfÃ¼gung oder Reduktion des Schadenersatzbetrages wurde nicht gestellt, und auf die BegrÃ¼ndung verzichtete der BeschwerdefÃ¼hrer vorerst. Damit ist der Inhalt der Eingabe vom 19. April 2007 hinreichend klar und es ist keine Auslegung der Einsprache notwendig.</w:t>
      </w:r>
    </w:p>
    <w:p>
      <w:r>
        <w:t>5.2Â Â Â Â  Die Beschwerdegegnerin hat in der Folge eineinhalb Jahre lang das Einspracheverfahren informell sistiert gehalten. Mit VerfÃ¼gung vom 9. Oktober 2008 (Urk. 7/320/2) wurde dem BeschwerdefÃ¼hrer mitgeteilt, dass gemÃ¤ss Konkursverwaltung keine Aussicht auf eine Dividende bestehe und das (Einsprache-)Verfahren deshalb unverzÃ¼glich wieder aufzunehmen sei. Diese verfahrensleitende VerfÃ¼gung beinhaltete die formelle Abweisung des Sistierungsgesuches mit Rechtsmittelbelehrung. Gleichzeitig wurde dem BeschwerdefÃ¼hrer Frist angesetzt, um seine Einsprache zu ergÃ¤nzen, ansonsten darauf nicht eingetreten werde. Dies entspricht dem in Art. 10 Abs. 5 ATSV festgelegten Vorgehen und diente zudem der GewÃ¤hrung des rechtlichen GehÃ¶rs des BeschwerdefÃ¼hrers, behielt sich dieser doch die ErgÃ¤nzung seiner Einsprache vor, indem er in seiner ersten Eingabe auf AusfÃ¼hrungen zum Verschulden und den Ã¼brigen Haftungsvoraussetzungen verzichtete.</w:t>
      </w:r>
    </w:p>
    <w:p>
      <w:r>
        <w:t>5.3Â Â Â Â  In der Folge erhob der BeschwerdefÃ¼hrer kein Rechtsmittel gegen die formelle Abweisung seines Sistierungsantrages, sondern ersuchte am 30. Oktober 2008 um Fristerstreckung zur ErgÃ¤nzung der Einsprache (Urk. 7/323). Demnach hatte er offenbar die Absicht, die Einsprache zu ergÃ¤nzen, tat dies aber nicht, sondern ersuchte am 4. Dezember 2008 erneut um Sistierung des Einspracheverfahrens (Urk. 7/327/1). Dies ergibt keinen Sinn, da der Sistierungsantrag mit verfahrensleitender VerfÃ¼gung vom 9. Oktober 2008 bereits rechtskrÃ¤ftig abgewiesen worden war und die Beschwerdegegnerin mit dem Erlass einer SchadenersatzverfÃ¼gung ohnehin nicht zuwarten muss, bis sie sÃ¤mtliche Elemente kennt; sie kann insoweit die ins Recht gefasste Person gegen Abtretung der Konkurs- oder Nachlassdividende zum Ersatz des ganzen Schadens verpflichten (BGE 114 V 82, SVR AHV Nr. Â 23 E. 4). Die Beschwerdegegnerin war deshalb nicht gehalten, erneut zum Sistierungsantrag Stellung zu nehmen.</w:t>
      </w:r>
    </w:p>
    <w:p>
      <w:r>
        <w:t>5.4Â Â Â Â  Auch nachdem ihm die Beschwerdegegnerin am 9. Dezember 2008 erneut eine Frist zur EinspracheergÃ¤nzung ansetzte - wozu sie grundsÃ¤tzlich nicht mehr gehalten war - und Nichteintreten androhte, kam der BeschwerdefÃ¼hrer dieser Aufforderung nicht nach und reichte keinerlei weitere Eingaben ein. AndrohungsgemÃ¤ss erliess die Beschwerdegegnerin deshalb den Nichteintretensentscheid vom 19. August 2010, was nach dem Gesagten nicht zu beanstanden ist.</w:t>
      </w:r>
    </w:p>
    <w:p>
      <w:r>
        <w:t>Â Â Â Â Â Â Â Â  Der angefochtene Entscheid erweist sich somit als rechtens.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Daniel Alder</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