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AK.2010.00028 vom 31. Mai 2012</w:t>
      </w:r>
    </w:p>
    <w:p>
      <w:r>
        <w:t>ZH Sozialversicherungsgericht, 2012-05-31, DE</w:t>
      </w:r>
    </w:p>
    <w:p>
      <w:r>
        <w:rPr>
          <w:b/>
        </w:rPr>
        <w:t xml:space="preserve">Quelle: </w:t>
      </w:r>
      <w:r>
        <w:t>https://mcp.opencaselaw.ch/entscheid/zh_sozialversicherungsgericht_AK.2010.00028</w:t>
      </w:r>
    </w:p>
    <w:p>
      <w:r>
        <w:t>FR: ZH_SOZIALVERSICHERUNGSGERICHT AK.2010.00028 du 31 mai 2012</w:t>
      </w:r>
    </w:p>
    <w:p>
      <w:r>
        <w:t>IT: ZH_SOZIALVERSICHERUNGSGERICHT AK.2010.00028 del 31 maggio 2012</w:t>
      </w:r>
    </w:p>
    <w:p>
      <w:pPr>
        <w:pStyle w:val="Heading2"/>
      </w:pPr>
      <w:r>
        <w:t>Erwägungen</w:t>
      </w:r>
    </w:p>
    <w:p>
      <w:r>
        <w:rPr>
          <w:b/>
        </w:rPr>
        <w:t>E. 3</w:t>
      </w:r>
    </w:p>
    <w:p>
      <w:r>
        <w:t>3.1Â Â Â Â  Mit Bezug auf die Berechnung der Schadenersatzforderung ist zunÃ¤chst auf Folgendes hinzuweisen: In den ursprÃ¼nglichen VerfÃ¼gungen vom 21. November 2007 (Urk. 9/3/1 im Prozess Nr. AK.2008.00006) brachte die Beschwerdegegnerin von der anfÃ¤nglich ermittelten Schadenssumme von Fr. 203'520.65 den Betrag von Fr. 9'667.30 (nÃ¤mlich Fr. 9'159.--, Fr. 228.40 und Fr. 279.90) in Abzug und setzte ihre Schadenersatzforderung auf Fr. 193'853.35 fest (Urteil vom 30. November 2009, Sachverhalt, E. 2.2.2; Urk. 25 S. 2, 7). Richtigerweise ging sie nun bei der Neuberechnung der Schadenersatzforderung nicht von dieser ursprÃ¼nglich verfÃ¼gten Schadenersatzforderung aus, sondern von der - in der hier angefochtenen VerfÃ¼gung fÃ¤lschlicherweise als "Schadenersatz gemÃ¤ss VerfÃ¼gung vom 21.11.2007" bezeichneten - ursprÃ¼nglichen Schadenssumme von Fr. 203'520.65. Der anfÃ¤nglich verfÃ¼gten Schadenersatzforderung lagen denn auch Positionen zugrunde, welche die Beschwerdegegnerin bei der aktuellen Ermittlung des Schadens erneut oder mit andern BetrÃ¤gen anrechnete. Schliesslich ist festzuhalten, dass gemÃ¤ss der Abrechnung der Arbeitslosenkasse vom 10. MÃ¤rz 2006 InsolvenzentschÃ¤digungen ausbezahlt wurden, weshalb die Beschwerdegegnerin die darauf entfallenden SozialversicherungsbeitrÃ¤ge in der HÃ¶he von Fr. 13'466.65 bereits bei der ursprÃ¼nglichen, Schadensberechnung berÃ¼cksichtigt und in Abzug gebracht hat. Es ergibt sich aus den Akten (Urk. 20/5, 20/5a+b, 20/4, 20/6 S. 1), dass darÃ¼ber hinaus keine weiteren beitragspflichtigen InsolvenzentschÃ¤digungen ausbezahlt worden sind, weshalb zusÃ¤tzliche Anrechnungen von BeitrÃ¤gen an die Schadenssumme nicht in Betracht fallen.</w:t>
      </w:r>
    </w:p>
    <w:p>
      <w:r>
        <w:t>Â Â Â Â Â Â Â Â  Nachfolgend ist auf die detaillierte Neuberechnung durch die Beschwerdegegnerin - ausgehend von einer Schadenssumme in der HÃ¶he von Fr. 203'520.65, abzÃ¼glich des Betrags von Fr. 279.90 bezÃ¼glich der Revisionsabrechnung 2005 vom 10. Juni 2005 - nÃ¤her einzugehen.</w:t>
      </w:r>
    </w:p>
    <w:p>
      <w:r>
        <w:t>3.2Â Â Â Â</w:t>
      </w:r>
    </w:p>
    <w:p>
      <w:r>
        <w:t>3.2.1Â Â  Wie schon im Urteil vom 30. November 2009 festgehalten (vgl. dessen ErwÃ¤gung 2.2.4), hat das konkursite Unternehmen ab Januar 2005 zwar noch Arbeitnehmer beschÃ¤ftigt, LÃ¶hne jedoch nur noch in sehr beschrÃ¤nktem Ausmass ausbezahlt. Die Beschwerdegegnerin schrieb dem Unternehmen daher einen aus der Schlussabrechnung vom 13. Juni 2005 (Urk. 20/1) resultierenden Betrag in der HÃ¶he von Fr. 2'667.90 (einschliesslich Beitrag an die MilitÃ¤rdienstkasse von Fr. 38.15), welcher auf einer Lohnsumme von Fr. 286'990.-- basierte, gut, das heisst sie brachte diesen Betrag von den geschuldeten SozialversicherungsbeitrÃ¤gen in Abzug (Urk. 20/6 S. 14 und Beilage zu Urk. 8/3). Aus der aktuellen, vom 18. Januar 2010 datierenden Schlussabrechnung (Urk. 20/2 Blatt 2) ergibt sich, dass die effektive Lohnsumme im Jahr 2005 lediglich Fr. 38'074.15 betrug, wobei im Umfang von Fr. 35'324.15 InsolvenzentschÃ¤digungen geleistet wurden (Abrechnung der Arbeitslosenkasse des Kantons ZÃ¼rich vom 13. MÃ¤rz 2006; Urk. 20/5). Angesichts der vom konkursiten Unternehmen tatsÃ¤chlich noch ausbezahlten Lohnsumme von Fr. 2'750.-- (Fr. 38'074.15 ./. Fr. 35'324.15) betrugen die darauf geschuldeten SozialversicherungsbeitrÃ¤ge Fr. 338.35, was zu einer Gutschrift fÃ¼r das Jahr 2005 in der HÃ¶he von Fr. 32'428.05 fÃ¼hrte (Urk. 8/6 = 20/2; Urk. 8/7). Rechnerisch muss daher logischerweise die bei der ursprÃ¼nglichen Schadensberechnung berÃ¼cksichtigte Gutschrift von Fr. 2'667.-- aufgerechnet und die neu ermittelte Gutschrift von Fr. 32'428.05 in Abzug gebracht werden.</w:t>
      </w:r>
    </w:p>
    <w:p>
      <w:r>
        <w:t>Â Â Â Â Â Â Â Â  Der Beschwerdegegnerin ist auch beizupflichten, wenn sie die nicht zum Schaden gehÃ¶renden BeitrÃ¤ge an die MilitÃ¤rdienstkasse vom Schaden ausklammert und dementsprechend mit einem Abzug von Fr. 260.30 (Urk. 19/1 und 19/2 in Verbindung mit der Abrechnung vom 18. Januar 2010; Urk. 8/6 S. 2) berÃ¼cksichtigt. Demnach ist von einem Zwischentotal von Fr. 173'220.30 auszugehen.</w:t>
      </w:r>
    </w:p>
    <w:p>
      <w:r>
        <w:t>3.2.2Â Â  Soweit die BeschwerdefÃ¼hrer unter Hinweis auf ihre Eingaben an die Konkursverwaltung geltend machten, es seien Ã¼ber die in der 1. Klasse zugelassenen Lohnforderungen hinaus zusÃ¤tzliche LÃ¶hne nicht ausbezahlt worden, und sie sich dabei auf eine Summe von Fr. 184'838.95 bezogen (Urk. 8/11), hielt die Beschwerdegegnerin dem entgegen, es handle sich hierbei um nicht privilegierte in der dritten Klasse kollozierte Lohnforderungen, welche nicht belegt und daher auch nicht in die Schadensberechnung miteinzubeziehen seien (Urk. 2 S. 2). Ausserdem sei nicht nachgewiesen, dass diese zusÃ¤tzlich geltend gemachten Lohnsummen in der Lohnbescheinigung 2004 bereits enthalten gewesen seien. Immerhin stellte die Beschwerdegegnerin in der Beschwerdeantwort in Aussicht (Urk. 7 S. 3), an den BeschwerdefÃ¼hrer 2 nicht ausbezahlte LÃ¶hne fÃ¼r die Zeit von Juni bis Dezember 2004 (Fr. 58'660.-- [7 Monate Ã  Fr. 8'380.--] zuzÃ¼glich Fr. 8'380.-- 13. Monatslohn fÃ¼r 2004) im Betrag von Fr. 67'040.-- anzurechnen, weshalb unter BerÃ¼cksichtigung, beziehungsweise in Abzug, von Teilzahlungen im Betrag von Fr. 28'330.25 noch eine nicht ausbezahlte Lohnsumme von Fr. 38'709.75 von der Beitragspflicht auszunehmen sei. Daher reduziere sich die Schadenersatzsumme von Fr. 154'691.60 um den Betrag von Fr. 4'761.30 auf Fr. 149'930.30 (Urk. 7 S. 3 und Urk. 17 S. 1).</w:t>
      </w:r>
    </w:p>
    <w:p>
      <w:r>
        <w:t>Â Â Â Â Â Â Â Â  Diese von der Beschwerdegegnerin - unter BerÃ¼cksichtigung von Teilzahlungen, deren Lohncharakter die BeschwerdefÃ¼hrer allerdings in Abrede stellen (Urk. 13 S. 3), - neu anerkannte Lohnsumme von Fr. 38'709.75 differiert wesentlich von den von den BeschwerdefÃ¼hrern aufgelisteten Fr. 86'432.65, welcher Lohn sich auf die Zeit vom 1. Juni 2004 bis zum 30. April 2005 bezieht (Urk. 8/11 in Verbindung mit Urk. 8/11 S. 31).</w:t>
      </w:r>
    </w:p>
    <w:p>
      <w:r>
        <w:t>Â Â Â Â Â Â Â Â  Nicht nachvollziehbar und der Beschwerdegegnerin nicht beizupflichten ist, wenn sie die in der dritten Klasse kollozierten Forderungen der Belegschaft des konkursiten Unternehmens bei der Ermittlung der nicht ausbezahlten LÃ¶hne nicht anrechnete. Die Kollokation in der dritten Klasse rÃ¼hrt allein daher, dass es sich dabei um Lohnforderungen handelt, welche hier vor dem 1. Oktober 2004 und frÃ¼her entstanden sind (Urk. 20/4 [privilegierte Forderungen] und Urk. 8/11, Beilage [nicht privilegierte Forderungen]). Ãber die ZulÃ¤ssigkeit einer solchen Forderung lÃ¤sst sich jedenfalls aus der Einreihung in der dritten Klasse nichts ableiten. Zuzustimmen ist der Beschwerdegegnerin hingegen, dass nur Lohnsummen in Abzug gebracht werden kÃ¶nnen, welche in der Lohnbescheinigung 2004 zwar deklariert wurden, dann aber nicht mehr zur Auszahlung gelangten. Deshalb kann auf die von den BeschwerdefÃ¼hrern eingereichte Zusammenstellung der nicht privilegierten Forderungen im Gesamtbetrag von Fr. 184'838.95 (Urk. 8/11) nicht abgestellt werden. Vergleicht man nÃ¤mlich die darin aufgefÃ¼hrten Personen mit denjenigen in der ursprÃ¼nglichen Lohnbescheinigung 2004 (Urk. 8/16), so ergibt sich, dass beispielsweise der BeschwerdefÃ¼hrer 1 im 2004 nicht unter den LohnbezÃ¼gern figurierte und auch E.___ im besagten Jahr nicht mehr im Unternehmen tÃ¤tig war (Urk. 8/8, 8/9 [Lohnbescheinigung 2003] und Urk. 13 S. 4). Der BeschwerdefÃ¼hrer 1 beharrt denn auch mit Bezug auf die ihn betreffende Lohnsumme von Fr. 40'500.-- nicht mehr auf einem Abzug, da man diese Lohnsumme der Beschwerdegegnerin nie gemeldet habe (Urk. 1 S. 8). Da einzig die Lohnsummen der Jahre 2004 und 2005 zu beurteilen sind, muss auch das das Jahr 2003 betreffende Lohnguthaben von E.___ unberÃ¼cksichtigt bleiben.</w:t>
      </w:r>
    </w:p>
    <w:p>
      <w:r>
        <w:t>Â Â Â Â Â Â Â Â  Die BeschwerdefÃ¼hrer haben eine Liste der 2004 tatsÃ¤chlich ausbezahlten LÃ¶hne eingereicht (Urk. 14/2). Demnach beliefen sich die effektiv ausbezahlten LÃ¶hne auf Fr. 916'053.20 gegenÃ¼ber der Deklaration in der Lohnbescheinigung 2004 in der HÃ¶he von Fr. 1'185'940.65 (Urk. 8/6), so dass eine Differenz von Fr. 269'887.45 resultiert. Diese Liste (Urk. 14/2) steht in Einklang mit den im Konkursverfahren angemeldeten Forderungen, welche in der ersten respektive dritten Klasse kolloziert wurden, weshalb kein Grund besteht, darauf nicht abzustellen. Die auf dieser Differenz geschuldeten Sozialversicherungs- und FAK-BeitrÃ¤ge belaufen sich auf Fr. 36'704.70 (13,6 % [10,10 % AHV/IV/EO, 2 % ALV, 1,3 % FAK-BeitrÃ¤ge und 0,2 % Verwaltungskosten]; Urk. 8/1 und 8/6). Anstelle des von der Beschwerdegegnerin betreffend die fÃ¼r 2004 geschuldeten BeitrÃ¤ge in Abzug gebrachten Betrags von Fr. 18'496.15, welcher fÃ¤lschlicherweise noch Fr. 161.75 an die MilitÃ¤rdienstkasse enthÃ¤lt (Urk. 20/3), ist eine Reduktion von Fr. 36'704.70 zu berÃ¼cksichtigen.</w:t>
      </w:r>
    </w:p>
    <w:p>
      <w:r>
        <w:t>Â Â Â Â Â Â Â Â  Richtigerweise hat die Beschwerdegegnerin schliesslich von der Schadenssumme mit der BegrÃ¼ndung "Ausgleich Minusposition auf Aufteilung Forderungseingaben LÃ¶hne Konkursamt" auch den Betrag von Fr. 32.55 abgezogen (Urk. 19/1 und 19/2). Dabei handelt es sich um die SozialversicherungsbeitrÃ¤ge auf der sich fÃ¼r F.___ per 2004 ergebenden Lohndifferenz von Fr. 237.15 (Urk. 20/3).</w:t>
      </w:r>
    </w:p>
    <w:p>
      <w:r>
        <w:t>3.3Â Â Â Â  Zusammenfassend reduziert sich die Schadensumme nach dem Gesagten auf Fr. 136'483.05 (Fr. 173'220.30 [Zwischentotal E. 3.2.1] ./. Fr. 36'704.70 [E. 3.2.2] ./. Fr. 32.55 [E. 3.2.1 letzter Absatz]). Das fÃ¼hrt zur teilweisen Gutheissung der Beschwerde.</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geringfÃ¼gigen Obsiegens der BeschwerdefÃ¼hrer ist ihnen eine reduzierte ProzessentschÃ¤digung von Fr. 500.-- (inklusive Barauslagen und Mehrwertsteuer) zuzusprechen.</w:t>
      </w:r>
    </w:p>
    <w:p>
      <w:r>
        <w:t>Das Gericht erkennt:</w:t>
      </w:r>
    </w:p>
    <w:p>
      <w:r>
        <w:t>1.Â Â Â Â Â Â Â Â  In teilweiser Gutheissung der Beschwerde wird der angefochtene Einspracheentscheid vom 22. Juni 2010 dahingehend abgeÃ¤ndert, dass die BeschwerdefÃ¼hrer verpflichtet werden, der AHV-Ausgleichskasse Schweizerischer Baumeisterverband, in solidarischer Haftung Schadenersatz im Betrag von Fr. 136'483.05 zu bezahlen. Im Ãbrigen wird die Beschwerde abgewiesen.</w:t>
      </w:r>
    </w:p>
    <w:p>
      <w:r>
        <w:t>2.Â Â Â Â Â Â Â Â  Das Verfahren ist kostenlos.</w:t>
      </w:r>
    </w:p>
    <w:p>
      <w:r>
        <w:t>3.Â Â Â Â Â Â Â Â  Die Beschwerdegegnerin wird verpflichtet, den BeschwerdefÃ¼hrern eine reduzierte ProzessentschÃ¤digung von Fr. 500.-- (inkl. Barauslagen und MWSt) zu bezahlen.</w:t>
      </w:r>
    </w:p>
    <w:p>
      <w:r>
        <w:t>4.Â Â Â Â Â Â Â Â  Zustellung gegen Empfangsschein an:</w:t>
      </w:r>
    </w:p>
    <w:p>
      <w:r>
        <w:t>- Rechtsanwalt Markus Bischoff</w:t>
      </w:r>
    </w:p>
    <w:p>
      <w:r>
        <w:t>- AHV-Ausgleichskasse Schweizerischer Baumeisterverband</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