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AK.2010.00017 vom 28. Januar 2011</w:t>
      </w:r>
    </w:p>
    <w:p>
      <w:r>
        <w:t>ZH Sozialversicherungsgericht, 2011-01-28, DE</w:t>
      </w:r>
    </w:p>
    <w:p>
      <w:r>
        <w:rPr>
          <w:b/>
        </w:rPr>
        <w:t xml:space="preserve">Quelle: </w:t>
      </w:r>
      <w:r>
        <w:t>https://mcp.opencaselaw.ch/entscheid/zh_sozialversicherungsgericht_AK.2010.00017</w:t>
      </w:r>
    </w:p>
    <w:p>
      <w:r>
        <w:t>FR: ZH_SOZIALVERSICHERUNGSGERICHT AK.2010.00017 du 28 janvier 2011</w:t>
      </w:r>
    </w:p>
    <w:p>
      <w:r>
        <w:t>IT: ZH_SOZIALVERSICHERUNGSGERICHT AK.2010.00017 del 28 gennaio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der Versicherung einen Schaden zufÃ¼gt, diesen zu ersetzen. Ist der Arbeitgeber eine juristische Person, so kÃ¶nnen nach stÃ¤ndiger Rechtsprechung des EidgenÃ¶ssischen Versicherungsgerichts subsidiÃ¤r gegebenenfalls die verantwortlichen Organe in Anspruch genommen werden (BGE 129 V 11, 123 V 15 Erw. 5b = AHI 1997 S. 208 Erw. 5b, je mit Hinweisen).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1.2.3Â Â  Im Konkurs der Y.___ AG wurde das Verfahren - wie bereits erwÃ¤hnt - am 10. Juli 2009 mangels Aktiven eingestellt (Urk. 8). Damit wurde die zweijÃ¤hrige VerjÃ¤hrungsfrist von Art. 52 Abs. 3 AHVG ausgelÃ¶st. Mit Erlass der SchadenersatzverfÃ¼gung vom 28. Januar 2010 (Urk. 3/1) wahrte die Ausgleichskasse diese Frist. Die streitgegenstÃ¤ndliche Forderung ist demnach nicht verjÃ¤hrt.</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 gegenÃ¼ber dem BeschwerdefÃ¼hrer im Wesentlichen auf die Aufstellung der BeitragsausstÃ¤nde (inklusive Nebenkosten) in der SchadenersatzverfÃ¼gung vom 28. Januar 2010 (Urk. 3/1 = Urk. 6/13) und den Kontoauszug vom 26. Januar 2010 (Anhang zu Urk. 6/13). Zudem berÃ¼cksichtigte die Beschwerdegegnerin im angefochtenen Einspracheentscheid vom 20. Mai 2010 (Urk. 2), dass ihr eine InsolvenzentschÃ¤digung von Fr. 3'723.75 ausgerichtet wurde, so dass sie ihre Schadenersatzforderung auf Fr. 69'158.70 reduzierte. Des Weiteren liegen diverse Mahnungen (Urk. 6/7-9), Korrespondenz betreffend ZahlungsaufschÃ¼be (vgl. Urk. 6/1-2 und 6/5-6) sowie ein Auszug aus dem Betreibungsregister des Betreibungsamts Z.___ (Urk. 6/16) bei den Akten.</w:t>
      </w:r>
    </w:p>
    <w:p>
      <w:r>
        <w:t>Â Â Â Â Â Â Â Â  GestÃ¼tzt auf die genannte Aufstellung in der SchadenersatzverfÃ¼gung, die sich wiederum auf den Kontoauszug abstÃ¼tzt, und unter BerÃ¼cksichtigung der im angefochtenen Einspracheentscheid vorgenommenen Anrechnung der erhaltenen InsolvenzentschÃ¤digung errechnete die Beschwerdegegnerin eine Schadenersatzsumme von Fr. 69'158.70.</w:t>
      </w:r>
    </w:p>
    <w:p>
      <w:r>
        <w:t>2.2.2Â Â  Der BeschwerdefÃ¼hrer zog die Schadensberechnung der Ausgleichskasse in quantitativer Hinsicht zu Recht nicht in Zweifel. Die SchadenshÃ¶he ist aufgrund der Akten ausgewiesen. Somit ist mangels offenkundiger Berechnungsfehler die Schadensberechnung der Beschwerdegegnerin in der HÃ¶he von Fr. 69'158.70 zu bestÃ¤tigen.</w:t>
      </w:r>
    </w:p>
    <w:p>
      <w:r>
        <w:rPr>
          <w:b/>
        </w:rPr>
        <w:t>E. 3</w:t>
      </w:r>
    </w:p>
    <w:p>
      <w:r>
        <w:t>3.1Â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Y.___ AG den ihr als Arbeitgeberin obliegenden Zahlungsverpflichtungen bereits seit geraumer Zeit nicht mehr ordnungsgemÃ¤ss nachkam. Die BeitragsrÃ¼ckstÃ¤nde reichen gemÃ¤ss Kontoauszug bis ins Jahr 2005 zurÃ¼ck (vgl. Anhang zu Urk. 6/13). Aus der bei den Akten liegenden Korrespondenz zwischen den Parteien ergibt sich, dass die Y.___ AG seit dem Jahr 2005 nicht mehr in der Lage war, die geschuldeten BeitrÃ¤ge vollstÃ¤ndig und rechtzeitig zu bezahlen (vgl. dazu Urk. 6/1-3 und 6/5-10). Die zwischen den Parteien vereinbarten AbzahlungsplÃ¤ne (vgl. etwa Urk. 6/5-6) wurden von der Gesellschaft offenbar nicht eingehalten (vgl. Urk. 6/7-10). Aus dem Kontoauszug ergibt sich, dass die Y.___ AG die geschuldeten BeitrÃ¤ge auch in den folgenden Jahren (bis zur KonkurserÃ¶ffnung am 30. Juni 2009) nur unvollstÃ¤ndig entrichtete, aber offenbar weiterhin Lohnzahlungen ausrichtete (vgl. Anhang zu Urk. 6/13). Es bedarf keiner weiteren AusfÃ¼hrungen, dass die Y.___ AG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E.1b S. 186; ZAK 1985 S. 576 E. 2).</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5</w:t>
      </w:r>
    </w:p>
    <w:p>
      <w:r>
        <w:t>5.1Â Â Â Â  Der BeschwerdefÃ¼hrer brachte zu seiner Entlastung im Wesentlichen vor, dass die Beschwerdegegnerin wÃ¤hrend vier Jahren ihre Verantwortung nicht wahrgenommen habe und mÃ¶glicherweise nicht den nÃ¶tigen Druck aufgebaut habe. Die Y.___ AG sei, so lange es mÃ¶glich gewesen sei, den Zahlungsaufforderungen des Betreibungsamtes nachgekommen. Im Ãbrigen verwies der BeschwerdefÃ¼hrer auf seine Einsprache, in der er im Wesentlichen geltend gemacht hatte, dass die Konkursitin bereits ab Mitte 2004 LiquiditÃ¤tsprobleme gehabt habe. Dennoch habe die Beschwerdegegnerin bis Ende Oktober 2008 in regelmÃ¤ssigen AbstÃ¤nden Teilzahlungen erhalten. Zudem sei zu berÃ¼cksichtigen, dass die Konkursitin 2006 von ihrer Vorsorgeeinrichtung unerwartet eine Rechnung von mehr als Fr. 80'000.-- erhalten habe. Auf dem Rechtsmittelweg sei dann diese Rechnung auf Fr. 35'000.-- reduziert worden. Weiter fÃ¼hrte der BeschwerdefÃ¼hrer aus, dass er sich keiner Schuld bewusst sei. Er habe weder absichtlich noch grobfahrlÃ¤ssig gehandelt (Urk. 1 und Urk. 3/2).</w:t>
      </w:r>
    </w:p>
    <w:p>
      <w:r>
        <w:t>5.2Â Â Â Â Â Â Â Â  Vorweg ist festzuhalten, dass im vorliegenden Prozess nicht zu untersuchen ist, ob der Konkurs der Y.___ AG hÃ¤tte vermieden werden kÃ¶nnen oder ob am Prozess nicht beteiligten Drittpersonen diesbezÃ¼glich irgendein Schuldvorwurf gemacht werden kÃ¶nnte. Es ist auch nicht zu prÃ¼fen, ob das Betreibungsamt Z.___ die von der Beschwerdegegnerin eingeleiteten Betreibungsverfahren mit der gebotenen Effizienz und Dringlichkeit durchfÃ¼hrte (was die Beschwerdegegnerin in ihrem Schreiben an das Betreibungsamt Z.___ vom 2. April 2009 [Urk. 6/11] anzweifelte). Es ist vorliegend einzig zu entscheiden, ob die Y.___ AG die ihr als Arbeitgeberin obliegenden Pflichten verletzt hat und ob gegebenenfalls ein qualifiziertes Verschulden des BeschwerdefÃ¼hrers zu bejahen ist.</w:t>
      </w:r>
    </w:p>
    <w:p>
      <w:r>
        <w:rPr>
          <w:b/>
        </w:rPr>
        <w:t>E. 5.3</w:t>
      </w:r>
    </w:p>
    <w:p>
      <w:r>
        <w:t>5.3.1Â Â  Der BeschwerdefÃ¼hrer war seit dem 3. Juli 1990 einzelzeichnungsberechtigter VerwaltungsratsprÃ¤sident der Y.___ AG, ab 12. MÃ¤rz 1996 war er der einzige Verwaltungsrat der Gesellschaft (Urk. 8). Bei der Y.___ AGÂ  handelte es sich um ein Kleinunternehmen mit nur wenigen Angestellten (vgl. dazu den Kontoauszug im Anhang von Urk. 6/13). Bei derart leicht Ã¼berschaubaren VerhÃ¤ltnissen muss vom VerwaltungsratsprÃ¤sidenten beziehungsweise dem einzigen Verwaltungsrat einer Aktiengesellschaft verlangt werden, dass er den Ãberblick Ã¼ber alle wesentlichen Belange des Unternehmens hat.</w:t>
      </w:r>
    </w:p>
    <w:p>
      <w:r>
        <w:t>Â Â Â Â Â Â Â Â  Der BeschwerdefÃ¼hrer muss sich demzufolge den Vorhalt gefallen lassen, dass die Y.___ AG der Beschwerdegegnerin wÃ¤hrend der Jahre 2005 bis 2009 SozialversicherungsbeitrÃ¤ge (inklusive Nebenkosten) in der HÃ¶he von Fr. 69'158.70 schuldig blieb, gleichzeitig aber weiter Lohnzahlungen ausrichtete. Mit anderen Worten wurde den Lohnzahlungen PrioritÃ¤t vor der Beitragsentrichtung eingerÃ¤umt. Indem der BeschwerdefÃ¼hrer nicht gegen diese Praxis der Y.___ AG einschritt beziehungsweise selber diese Vorgehensweise wÃ¤hlte,Â  verletzte er seine Ã¶ffentlichrechtlichen Pflichten als VerwaltungsratsprÃ¤sident und einziger Verwaltungsrat einer Aktiengesellschaft. Er hÃ¤tte nÃ¤mlich dafÃ¼r sorgen mÃ¼ssen, dass die Gesellschaft nur LÃ¶hne ausrichtet, fÃ¼r die sie auch die entsprechenden SozialversicherungsbeitrÃ¤ge zu leisten imstande ist (fÃ¼r viele etwa: Urteil des damaligen EidgenÃ¶ssischen Versicherungsgerichts in Sachen M. vom 10. April 2006, H 26/06, Erw. 4.3 mit Hinweis).</w:t>
      </w:r>
    </w:p>
    <w:p>
      <w:r>
        <w:t>5.3.2Â Â  Soweit der BeschwerdefÃ¼hrer vorbrachte, dass die Y.___ AG schon seit geraumer Zeit in ÂLiquiditÃ¤tsschwierigkeitenÂ gewesen sei, ist ihm zum einen entgegenzuhalten, dass es sich dabei offensichtlich nicht lediglich um (kurzfristige) LiquiditÃ¤tsengpÃ¤sse im eigentlichen Sinn gehandelt hat, sondern vielmehr um grundlegende finanzielle Schwierigkeiten, die sich schon mehrere Jahre vor der KonkurserÃ¶ffnung gezeigt haben, und zum anderen, dass ihn dieses Vorbringen von vornherein nicht entlasten kann. Gerade angesichts der schwierigen Situation, in der sich die Y.___ AG seit Jahren befand, hÃ¤tte er den Lohnzahlungen nicht PrioritÃ¤t vor der Beitragsentrichtung einrÃ¤umen dÃ¼rfen.</w:t>
      </w:r>
    </w:p>
    <w:p>
      <w:r>
        <w:t>Â Â Â Â Â Â Â Â  Auch der Umstand, dass die Y.___ AG mit einer Beitragsnachforderung (inklusive Nebenkosten) ihrer Vorsorgeeinrichtung konfrontiert wurde, kann dem BeschwerdefÃ¼hrer nicht zur Entlastung gereichen. Vielmehr hÃ¤tte er als VerwaltungsratsprÃ¤sident auch dafÃ¼r sorgen mÃ¼ssen, dass die Gesellschaft gegenÃ¼ber allen ihren Angestellten und ihrer Vorsorgeeinrichtung ihren berufsvorsorgerechtlichen Verpflichtungen rechtzeitig und vollstÃ¤ndig nachkommt. HÃ¤tte der BeschwerdefÃ¼hrer dafÃ¼r gesorgt, wÃ¤re der Gesellschaft auch die entsprechende Nachzahlung erspart geblieben (vgl. dazu auch das Urteil des Bundesverwaltungsgerichts vom 23. Januar 2009 in Sachen Y.___ AG gegen Stiftung Auffangeinrichtung BVG, C-7693/2007 [Anhang zu Urk. 6/14]).</w:t>
      </w:r>
    </w:p>
    <w:p>
      <w:r>
        <w:t>5.3.3Â Â Â Â Â Â Â Â  Schliesslich erweist sich auch der (implizit erhobene) Vorwurf des BeschwerdefÃ¼hrers an die Adresse der Beschwerdegegnerin, wonach diese mÃ¶glicherweise beim Bezug der BeitrÃ¤ge nicht den notwendigen Druck ausgeÃ¼bt habe, als haltlos.</w:t>
      </w:r>
    </w:p>
    <w:p>
      <w:r>
        <w:t>Â Â Â Â Â Â Â Â  Von einem Selbst- oder Mitverschulden der Beschwerdegegnerin, das in sinngemÃ¤sser Anwendung von Art. 44 Abs. 1 des Obligationenrechts (OR) eine Herabsetzung der streitgegenstÃ¤ndlichen Forderung rechtfertigte (BGE 122 V 185), kann nicht die Rede sein. Namentlich gereicht es der Beschwerdegegnerin nicht zum Verschulden, dass sie die ausstehenden Beitragsschulden der Gesellschaft nicht mit mehr Nachdruck eingefordert hat. Es ist nÃ¤mlich in erster Linie Aufgabe der Gesellschaft und ihrer Organe, ihren gesetzlichen Abrechnungs- und Zahlungsverpflichtungen nachzukommen, und zwar ohne dass es hiezu einer vorgÃ¤ngigen Mahnung oder Schuldbetreibung durch die Ausgleichskasse bedÃ¼rfte. Angesicht der in den Akten befindlichen Mahnungen (vgl. Urk. 6/7-9) und der dokumentierten Betreibungsverfahren erscheint es ohnehin ungerechtfertigt, der Beschwerdegegnerin UntÃ¤tigkeit vorzuwerfen. Im Ãbrigen ist auch das Schreiben der Beschwerdegegnerin vom 2. April 2009 (Urk. 6/11), in dem sie sich beklagte, dass das Betreibungsamt die Sache zu wenig befÃ¶rderlich vorantreibe, zu berÃ¼cksichtigen. Im vorliegenden Kontext ist Ã¼berdies von Belang, dass die Beschwerdegegnerin, die - im Gegensatz zu anderen GlÃ¤ubigern - Ã¶ffentliche Aufgaben wahrnimmt, stets auch das Prinzip der VerhÃ¤ltnismÃ¤ssigkeit zu berÃ¼cksichtigen hat, weshalb es ihr nicht ohne Weiteres zum Verschulden gereicht, wenn sie - etwa um einer sich in Schwierigkeiten befindenen Gesellschaft noch eine Chance zu geben - nicht mit aller HÃ¤rte gegen sie vorgeht. Allein daraus ein Mitverschulden der Beschwerdegegnerin ableiten zu wollen, ist der Sache nicht angemessen. Aber selbst wenn man im vorliegenden Fall (im Nachhinein) zum Schluss gelangte, dass die Beschwerdegegnerin der Beitragsschuldnerin mit dem Abschluss der Abzahlungsvereinbarungen zu weit entgegengekommen wÃ¤re, kÃ¶nnte der BeschwerdefÃ¼hrer im Ergebnis daraus nichts zu seinen Gunsten ableiten, weil das Verschulden des BeschwerdefÃ¼hrers, der den Lohnzahlungen wÃ¤hrend mehreren Jahren PrioritÃ¤t vor der Beitragsentrichtung einrÃ¤umte, schwer wiegt. DemgegenÃ¼ber ist das Entgegenkommen der Beschwerdegegnerin (sollte es denn Ã¼berhaupt als zu weitgehend qualifiziert werden) nicht als grobe Pflichtverletzung zu qualifizieren, so dass die analoge Anwendung von Art. 44 Abs. 1 OR nicht in Betracht kommt (BGE 125 V 185).</w:t>
      </w:r>
    </w:p>
    <w:p>
      <w:r>
        <w:t>5.3.4Â Â Â Â Â Â Â Â  Rechtfertigungs- oder SchuldausschlussgrÃ¼nde liegen nach dem Gesagten ebenso wenig vor wie ein relevantes Mitverschulden der Beschwerdegegnerin.</w:t>
      </w:r>
    </w:p>
    <w:p>
      <w:r>
        <w:t>6.Â Â Â Â Â Â  Unter den gegebenen UmstÃ¤nden ist das Verhalten beziehungsweise die PassivitÃ¤t des BeschwerdefÃ¼hrers ohne weiteres auch als adÃ¤quat kausal (BGE 119 V 406 Erw. 4a mit Hinweisen) fÃ¼r den bei der Beschwerdegegnerin eingetretenen (vorliegend relevanten) Schaden in der HÃ¶he von Fr. 69'158.70 (vgl. Erw. 2.2) zu betrachten, weshalb er zu Recht verpflichtet wurde, dafÃ¼r Ersatz zu leisten. Demzufolge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AHV-Ausgleichskasse Schweizerischer Baumeisterverband</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