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AK.2010.00007 vom 31. Oktober 2011</w:t>
      </w:r>
    </w:p>
    <w:p>
      <w:r>
        <w:t>ZH Sozialversicherungsgericht, 2011-10-31, DE</w:t>
      </w:r>
    </w:p>
    <w:p>
      <w:r>
        <w:rPr>
          <w:b/>
        </w:rPr>
        <w:t xml:space="preserve">Quelle: </w:t>
      </w:r>
      <w:r>
        <w:t>https://mcp.opencaselaw.ch/entscheid/zh_sozialversicherungsgericht_AK.2010.00007</w:t>
      </w:r>
    </w:p>
    <w:p>
      <w:r>
        <w:t>FR: ZH_SOZIALVERSICHERUNGSGERICHT AK.2010.00007 du 31 octobre 2011</w:t>
      </w:r>
    </w:p>
    <w:p>
      <w:r>
        <w:t>IT: ZH_SOZIALVERSICHERUNGSGERICHT AK.2010.00007 del 31 ottobre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t>1.2Â Â Â Â  Der BeschwerdefÃ¼hrer beantragt sinngemÃ¤ss, es seien auch B.___, E.___, F.___ und M. ins Recht zu fassen (Urk. 1 Ziff. 3).</w:t>
      </w:r>
    </w:p>
    <w:p>
      <w:r>
        <w:t>1.2.1Â Â  Das damalige EidgenÃ¶ssische Versicherungsgericht (EVG) hat in einem Schadenersatzverfahren nach Art. 52 AHVG festgehalten, die MÃ¶glichkeit der StreitverkÃ¼ndung mit dem Ziel, die RegressansprÃ¼che zwischen mehreren solidarisch Haftenden festzulegen, stehe im Widerspruch zum Grundsatz des einfachen und raschen Verfahrens nach Art. 85 Abs. 2 lit. a AHVG (in der bis 31. Dezember 2002 gÃ¼ltig gewesenen Fassung; heute Art. 61 lit. a des Bundesgesetzes Ã¼ber den Allgemeinen Teil des Sozialversicherungsrechts, ATSG) und sei selbst dann nicht zulÃ¤ssig, wenn das kantonale Verfahrensrecht sie vorsehe (BGE 112 V 261 ff.). Hingegen hat es im nicht verÃ¶ffentlichten Urteil H. vom 30. September 1998 (H 256/97) entschieden, dass das Sozialversicherungsgericht im Schadenersatzprozess nach Art. 52 AHVG - von den prozessualen Situationen der fehlenden verfÃ¼gungsweisen Inpflichtnahme (vgl. BGE 112 V 261) abgesehen - grundsÃ¤tzlich gehalten sei, andere fÃ¼r die gleiche Schadenersatzsumme haftende Solidarschuldner als Mitinteressierte in den Prozess beizuladen.</w:t>
      </w:r>
    </w:p>
    <w:p>
      <w:r>
        <w:t>1.2.2Â Â  Da gegen E.___, F.___ und M.___ keine SchadenersatzverfÃ¼gung ergangen ist, werden sie auch nicht zum Verfahren beigeladen.</w:t>
      </w:r>
    </w:p>
    <w:p>
      <w:r>
        <w:t>Â Â Â Â Â Â Â Â  Als einzige mitverpflichtete Solidarschuldner, die indessen keine Beschwerde erhoben haben, wurden die Beigeladenen 1 und 2 - wie im Sachverhalt (Ziff. 4) bereits erwÃ¤hnt - mit VerfÃ¼gung vom 23. August 2011 (Urk. 14) zum Prozess beigeladen.</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2.2Â Â Â Â  Der mit Verlustausweisen infolge Konkurses vom 6. Juni 2009 (Urk. 4/63-64) verbriefte Schaden in HÃ¶he von Fr. 28'387.30 (Fr. 27'139.70 + Fr. 1'247.60) betrifft den nicht vollstÃ¤ndig bezahlten Akontobeitrag fÃ¼r August 2007 von Fr. 5'857.80 sowie die Ausgleichsrechnungen fÃ¼r das Jahr 2007 und 2008 von Fr. 21'241.90 und die ArbeitgeberbeitrÃ¤ge auf den im Konkursverfahren zur Auszahlung gelangten LÃ¶hne fÃ¼r Januar/Februar 2008 sowie einen 13. Monatslohn fÃ¼r 2007 von Fr. 1'247.60 (vgl. Urk. 4/62 und Urk. 4/100 Pos. 2007/0010, Pos. 2008/0002 und Pos. 2008/1002) inklusive Verzugszinsen, Verwaltungs-, Mahn- und Betreibungskosten sowie separat in Rechnung gestellte Mahnkosten von Fr. 40.-- (Urk. 4/100 Pos. 2008/0001). Diese Summe ist durch die Akten ausgewiesen (vgl. Urk. 4/28-29 und Urk. 4/62) und wird vom BeschwerdefÃ¼hrer auch nicht bestritten.</w:t>
      </w:r>
    </w:p>
    <w:p>
      <w:r>
        <w:rPr>
          <w:b/>
        </w:rPr>
        <w:t>E. 3</w:t>
      </w:r>
    </w:p>
    <w:p>
      <w:r>
        <w:t>3.1Â Â Â Â  Art. 14 Abs. 1 AHVG und dieÂ  Art. 34 ff. der Verordnung Ã¼ber die Alters- und Hinterlassenenversicherung (AHVV) schreiben vor, dass die Arbeitgeberin bei jeder Lohnzahlung die ArbeitnehmerbeitrÃ¤ge in Abzug zu bringen und zusammen mit den ArbeitgeberbeitrÃ¤gen der Ausgleichskasse zu entrichten hat. Die Arbeitgeberinnen haben den Ausgleichskassen periodisch Abrechnungsunterlagen Ã¼ber die von ihnen an ihre Arbeitnehmer ausbezahlten LÃ¶hne zuzustellen, damit die entsprechenden paritÃ¤tischen BeitrÃ¤ge ermittelt und verfÃ¼gt werden kÃ¶nnen. Die Beitragszahlungs- und Abrechnungspflicht der Arbeitgeberin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3.2Â Â Â Â  Die Arbeitgeberin hat es unterlassen, den Akontobeitrag fÃ¼r den Monat August 2007 und die Ausgleichsrechnungen fÃ¼r das Jahr 2007 und die Monate Januar und April 2008 zu bezahlen (vgl. Urk. 4/100). Zudem hat sie es unterlassen, der Beschwerdegegnerin die Jahresabrechnung der LÃ¶hne 2007 einzureichen (vgl. Urk. 4/28). Damit ist sie ihrer Pflicht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4.1</w:t>
      </w:r>
    </w:p>
    <w:p>
      <w:r>
        <w:t>4.1.1Â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4.1.2Â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4.1.3Â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w:t>
      </w:r>
    </w:p>
    <w:p>
      <w:r>
        <w:t>4.1.4Â Â  Bei der (subsidiÃ¤ren) Haftung der fÃ¼r eine juristische Person handelnden Organe ist von einem materiellen Organbegriff auszugehen. Die Schadenersatzpflicht erstreckt sich daher nicht nur auf die formellen Organe einer juristischen Person, sondern auch auf Personen, die tatsÃ¤chlich die Funktion von Organen erfÃ¼llen, indem sie den Organen vorbehaltene Entscheide treffen oder die eigentliche GeschÃ¤ftsfÃ¼hrung besorgen und so die Willensbildung der Gesellschaft massgebend mitbestimmen (BGE 114 V 218 Erw. 4e mit Hinweis). Unter diesen Voraussetzungen kÃ¶nnen neben Delegierten des Verwaltungsrates, Direktoren und GeschÃ¤ftsfÃ¼hrern auch Haupt- oder AlleinaktionÃ¤re Organstellung haben (BGE 114 V 214 Erw. 4 mit Hinweisen).</w:t>
      </w:r>
    </w:p>
    <w:p>
      <w:r>
        <w:t>4.1.5Â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 4a, 123 V 172 E. 3a).</w:t>
      </w:r>
    </w:p>
    <w:p>
      <w:r>
        <w:rPr>
          <w:b/>
        </w:rPr>
        <w:t>E. 4.2</w:t>
      </w:r>
    </w:p>
    <w:p>
      <w:r>
        <w:t>4.2.1Â Â  Der BeschwerdefÃ¼hrer war seit dem 30. Juli 2007 (Tagebucheintrag) und mithin in dem Zeitraum, in welchem die SozialversicherungsbeitrÃ¤ge zu Zahlung fÃ¤llig waren, als Direktor mit Einzelzeichnungsberechtigung der Konkursitin im Handelsregister eingetragen (Urk. 17). Inwieweit es zu einer formellen Ãbertragung der Befugnisse gekommen ist, kann im vorliegenden Verfahren offen bleiben, steht doch fest, dass dem BeschwerdefÃ¼hrer bezÃ¼glich des Lohn- und Beitragswesens materielle Organstellung zukam, war es seine Ehegattin, die der Beschwerdegegnerin mit Schreiben vom 1. Oktober 2007 Mitarbeiteraustritte meldete (Urk. 4/85) und gegenÃ¼ber der internen Revisionsstelle der Beschwerdegegnerin AuskÃ¼nfte betreffend Lohnzahlungen erteilte (vgl. Urk. 4/31). Der BeschwerdefÃ¼hrer seinerseits gab in der Einvernahme gegenÃ¼ber dem Konkursbeamten an, GeschÃ¤ftsfÃ¼hrer der Konkursitin gewesen zu sein (vgl. Urk. 4/32 S. 8), und erschien in einer arbeitsrechtlichen Auseinandersetzung mit einem Mitarbeiter der Konkursitin vor den Schranken des Gerichts (vgl. Urk. 4/86).</w:t>
      </w:r>
    </w:p>
    <w:p>
      <w:r>
        <w:t>4.2.2Â Â Â Â Â Â Â Â  Insoweit der BeschwerdefÃ¼hrer geltend macht, er habe, bevor er die BeitrÃ¤ge an die Beschwerdegegnerin habe bezahlen wollen, die tatsÃ¤chliche HÃ¶he derselben abzuklÃ¤ren versucht, und wÃ¤hrend dieses Vorganges sei der Konkurs erÃ¶ffnet worden, ist dieser Einwand nicht glaubhaft. Die Konkursitin leistete die letzte Zahlung am 18. Juli 2007 (vgl. Urk. 4/101), und der BeschwerdefÃ¼hrer beziehungsweise seine Ehefrau setzte sich am 1. Oktober 2007 mit der Beschwerdegegnerin in Verbindung, um den Austritt von sechs Mitarbeitern zu melden (vgl. Urk. 4/87/3-4). Der Konkurs wurde erst am 6. Mai 2008 erÃ¶ffnet (vgl. Urk. 17). Weshalb es dem BeschwerdefÃ¼hrer nicht gelungen sein soll, schon davor festzustellen, auf welchen LÃ¶hnen SozialversicherungsbeitrÃ¤ge geschuldet waren, ist nicht nachvollziehbar. Denn dafÃ¼r brauchte er keine UnterstÃ¼tzung seitens der Beschwerdegegnerin und musste er als umsichtiger Direktor wissen, welche LÃ¶hne ausbezahlt worden sind. Auch Ã¼ber die bereits geleisteten Zahlungen hÃ¤tte er im Bild sein mÃ¼ssen. Selbst aber wenn er bei seinem Antritt eine Unordnung in der Buchhaltung angetroffen haben sollte, ist nicht nachvollziehbar, dass er die Zahlungen gegenÃ¼ber der Beschwerdegegnerin eingestellt hat, ohne konkrete Anhaltspunkte darÃ¼ber zu haben, dass die Konkursitin bis zu seinem Amtsantritt zu hohe BeitrÃ¤ge bezahlt hat. In einer solchen Situation hÃ¤tte er zumindest die auf den von ihm veranlassten aktuellen Lohnzahlungen geschuldeten BeitrÃ¤ge abliefern oder sicherstellen sollen. Schliesslich ist dem BeschwerdefÃ¼hrer auch entgegenzuhalten, dass die Arbeitgeberin im laufenden Jahr periodisch AkontobeitrÃ¤ge zu entrichten hat, welche von der Ausgleichskasse auf Grund der voraussichtlichen Lohnsumme festgesetzt werden (Art. 35 Abs. 1 AHVV) und somit auch geschuldet sind, wenn sie Ã¼ber den tatsÃ¤chlich zu bezahlenden BeitrÃ¤gen liegen. Da der BeschwerdefÃ¼hrer die Zahlungen an die Beschwerdegegnerin in einem Zeitpunkt eingestellt hat, in welchem die Gesellschaft - wie von ihm behauptet - noch zahlungsfÃ¤hig gewesen ist, und weiterhin LÃ¶hne ausbezahlt hat, ohne die darauf ex lege geschuldeten SozialversicherungsbeitrÃ¤ge zu Ã¼berweisen oder zumindest sicherzustellen, hat er zumindest grobfahrlÃ¤ssig gehandelt.</w:t>
      </w:r>
    </w:p>
    <w:p>
      <w:r>
        <w:t>4.2.3Â Â  Dem Einwand des BeschwerdefÃ¼hrers, der Schaden sei bereits unter seinen VorgÃ¤ngern entstanden, ist entgegenzuhalten, dass ein Organ mit der MandatsÃ¼bernahme in die Verantwortung sowohl fÃ¼r die laufenden als auch die verfallenen eintritt und es grundsÃ¤tzlich seine Pflicht ist, nicht nur fÃ¼r die Bezahlung der laufenden BeitrÃ¤ge, sondern und gerade fÃ¼r die Begleichung verfallener Abgaben besorgt zu sein (ZAK 1992 S. 254 Erw. 7b). Ãberdies wurden die BeitrÃ¤ge bis Juli 2007 stets pÃ¼nktlich bezahlt (vgl. Urk. 4/100 Pos. 2006/0001 bis 2007/0009), und es ist der Schaden darauf zurÃ¼ckzufÃ¼hren, dass die Arbeitgeberin die Beitragszahlungen unter der FÃ¼hrung des BeschwerdefÃ¼hrers im August 2007 eingestellt hat.</w:t>
      </w:r>
    </w:p>
    <w:p>
      <w:r>
        <w:t>4.2.4Â Â  Zwar konnte der BeschwerdefÃ¼hrer ab dem Zeitpunkt der KonkurserÃ¶ffnung, mithin ab dem 6. Mai 2008 (Urk. 17), nicht mehr Ã¼ber allfÃ¤lliges VermÃ¶gen verfÃ¼gen und wurden die AusgleichsbeitrÃ¤ge fÃ¼r das Jahr 2007 erst am 7. August 2008 und die BeitrÃ¤ge fÃ¼r das Jahr 2008 erst am 16. Juni 2009 und damit nach KonkurserÃ¶ffnung in Rechnung gestellt (vgl. Urk. 4/100 Pos. 2008/0002 und 2008/1002). Aus den Akten der Beschwerdegegnerin geht nicht hervor, dass sie auf entsprechende Meldung der Konkursitin hin die AkontobeitrÃ¤ge fÃ¼r September, Oktober und November 2007 storniert und hernach keine AkontobeitrÃ¤ge mehr in Rechnung gestellt hat. Dem BeschwerdefÃ¼hrer gereicht jedoch in jedem Fall zum Vorwurf, dass es die Gesellschaft unterlassen hat, der Beschwerdegegnerin die im Jahr 2007 ausbezahlten LÃ¶hne fristgerecht bis Ende Januar 2008 (vgl. Art. 36 Abs. 2 i.V.m. Abs. 3 Satz 1 AHVV) zu melden, so dass diese den Ausgleich noch vor KonkurserÃ¶ffnung hÃ¤tte in Rechnung stellen kÃ¶nnen. Hingegen haftet er nicht fÃ¼r die BeitrÃ¤ge von Januar bis April 2008 von insgesamt Fr. 4'267.25 (Fr. 5'627.25 abzÃ¼glich Verrechnung FAK-Zulagen von Fr. 1'360.--) sowie die ArbeitgeberbeitrÃ¤ge, welche auf im Konkursverfahren ausbezahlte LÃ¶hne entfallen, im Umfang von Fr. 1'247.60 (Urk. 4/100 Pos. 2008/0002 und Pos. 2008/1002), ferner die am 16. Mai 2008 in Rechnung gestellten Mahnkosten von Fr. 40.-- (Urk. 4/100 Pos. 2008/0001) sowie die 23. Mai 2008 in Rechnung gestellten Betreibungskosten von Fr. 109.40 (Urk. 4/100 Pos. 2007/0010). Von dem der Beschwerdegegnerin entstandenen Schaden haftet der BeschwerdefÃ¼hrer somit hÃ¶chstens im Umfang von Fr. 22'723.05 (Fr. 28'387.30 - Fr. 4'267.25 - Fr. 1'360.-- - Fr. 40.-- - Fr. 109.40).</w:t>
      </w:r>
    </w:p>
    <w:p>
      <w:r>
        <w:t>4.3Â Â Â Â  In WÃ¼rdigung der gesamten UmstÃ¤nde ist somit festzuhalten, dass sich der BeschwerdefÃ¼hrer von dem ihm zu machenden Vorwurf, seine Obliegenheiten im Zusammenhang mit dem Beitragswesen zumindest grobfahrlÃ¤ssig missachtet zu haben, nicht zu entlasten vermag. Zu bejahen ist auch der Kausalzusammenhang zwischen dem Verschulden des BeschwerdefÃ¼hrers und dem eingetretenen Schaden. Denn es ist anzunehmen, dass ein pflichtgemÃ¤sses Verhalten den Schaden hÃ¤tte verhindern kÃ¶nnen.</w:t>
      </w:r>
    </w:p>
    <w:p>
      <w:r>
        <w:t>5.Â Â Â Â Â Â  Nach dem Dargelegten ist die Beschwerde teilweise gutzuheissen und die Schadenersatzforderung gegen den BeschwerdefÃ¼hrer auf Fr. 22'723.05 festzusetzen. Nachdem der Beigeladene 2 an den gleichen Schaden bereits Fr. 10'562.-- bezahlt hat, verbleibt gegenÃ¼ber dem BeschwerdefÃ¼hrer eine Forderung von Fr. 12'161.05.</w:t>
      </w:r>
    </w:p>
    <w:p>
      <w:r>
        <w:t>Das Gericht erkennt:</w:t>
      </w:r>
    </w:p>
    <w:p>
      <w:r>
        <w:t>1.Â Â Â Â Â Â Â Â  In teilweiser Gutheissung der Beschwerde wird der Einspracheentscheid der Beschwerdegegnerin vom 23. Februar 2010 in dem Sinne abgeÃ¤ndert, als der BeschwerdefÃ¼hrer Schadenersatz im Betrag von Fr. 22'723.05 zu leisten hat.</w:t>
      </w:r>
    </w:p>
    <w:p>
      <w:r>
        <w:t>Â Â Â Â Â Â Â Â Â Â  Es wird davon Vormerk genommen, dass der Beigeladene 2 einen Teil des Schadens im Betrag von Fr. 10'562.-- beglichen hat.</w:t>
      </w:r>
    </w:p>
    <w:p>
      <w:r>
        <w:t>2.Â Â Â Â Â Â Â Â  Das Verfahren ist kostenlos.</w:t>
      </w:r>
    </w:p>
    <w:p>
      <w:r>
        <w:t>3.Â Â Â Â Â Â Â Â Â Â  Zustellung gegen Empfangsschein an:</w:t>
      </w:r>
    </w:p>
    <w:p>
      <w:r>
        <w:t>- A.___, unter Beilage einer Kopie von Urk. 16</w:t>
      </w:r>
    </w:p>
    <w:p>
      <w:r>
        <w:t>- Sozialversicherungsanstalt des Kantons ZÃ¼rich, Ausgleichskasse</w:t>
      </w:r>
    </w:p>
    <w:p>
      <w:r>
        <w:t>- B.___</w:t>
      </w:r>
    </w:p>
    <w:p>
      <w:r>
        <w:t>- C.___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