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AK.2009.00024 vom 17. Dezember 2010</w:t>
      </w:r>
    </w:p>
    <w:p>
      <w:r>
        <w:t>ZH Sozialversicherungsgericht, 2010-12-17, DE</w:t>
      </w:r>
    </w:p>
    <w:p>
      <w:r>
        <w:rPr>
          <w:b/>
        </w:rPr>
        <w:t xml:space="preserve">Quelle: </w:t>
      </w:r>
      <w:r>
        <w:t>https://mcp.opencaselaw.ch/entscheid/zh_sozialversicherungsgericht_AK.2009.00024</w:t>
      </w:r>
    </w:p>
    <w:p>
      <w:r>
        <w:t>FR: ZH_SOZIALVERSICHERUNGSGERICHT AK.2009.00024 du 17 décembre 2010</w:t>
      </w:r>
    </w:p>
    <w:p>
      <w:r>
        <w:t>IT: ZH_SOZIALVERSICHERUNGSGERICHT AK.2009.00024 del 17 dicembre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2</w:t>
      </w:r>
    </w:p>
    <w:p>
      <w:r>
        <w:t>2.1Â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Der Schaden gilt als eingetreten, sobald anzunehmen ist, dass die geschuldeten BeitrÃ¤ge aus rechtlichen oder tatsÃ¤chlichen GrÃ¼nden nicht mehr erhoben werden kÃ¶nnen (BGE Â 126 V 444 Erw. 3a mit Hinweisen). Dies trifft im zweiten Fall dann zu, wenn die BeitrÃ¤ge wegen der ZahlungsunfÃ¤higkeit des Arbeitgebers nicht mehr im Verfahren nach Art. 14 ff. AHVG erhoben werden kÃ¶nnen (BGE 123 V 16 Erw. 5b, 112 V 157 Erw. 2; ZAK 1990 S. 287 Erw. 3b/aa).</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2.2Â Â Â Â  Die PfÃ¤ndungsverlustscheine ergingen am 12. Oktober 2007 (Urk. 7/88-103); der Konkurs wurde mit VerfÃ¼gung vom 19. Dezember 2007 mangels Aktiven eingestellt (Urk. 7/148). Die SchadenersatzverfÃ¼gung vom 6. Februar 2009 (Urk. 7/128) erging folglich sowohl hinsichtlich der in den Verlustscheinen verurkundeten als auch der Ã¼brigen unbezahlt gebliebenen BeitrÃ¤ge innerhalb der zweijÃ¤hrigen VerjÃ¤hrungsfrist.</w:t>
      </w:r>
    </w:p>
    <w:p>
      <w:r>
        <w:rPr>
          <w:b/>
        </w:rPr>
        <w:t>E. 3</w:t>
      </w:r>
    </w:p>
    <w:p>
      <w:r>
        <w:t>3.1Â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3.2Â Â Â Â  Der entstandene Schaden betrifft die seit 2006 unbezahlt gebliebenen kantonal- und bundesrechtlichen SozialversicherungsbeitrÃ¤ge in der HÃ¶he von Fr. 50'666.60. Dieser ist durch die Akten (Urk. 7/19, Urk. 7/88-103 und Urk. 7/150-151) ausgewiesen und wird vom BeschwerdefÃ¼hrer auch nicht bestritten.</w:t>
      </w:r>
    </w:p>
    <w:p>
      <w:r>
        <w:rPr>
          <w:b/>
        </w:rPr>
        <w:t>E. 4</w:t>
      </w:r>
    </w:p>
    <w:p>
      <w:r>
        <w:t>4.1Â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4.2Â Â Â Â  Die Arbeitgeberin hat es unterlassen, die PauschalbeitrÃ¤ge fÃ¼r Februar bis Dezember 2006 sowie die PauschalbeitrÃ¤ge fÃ¼r Januar bis Dezember 2007 zu bezahlen. Damit ist sie ihren Pflichten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5.2Â Â Â Â  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w:t>
      </w:r>
    </w:p>
    <w:p>
      <w:r>
        <w:rPr>
          <w:b/>
        </w:rPr>
        <w:t>E. 6</w:t>
      </w:r>
    </w:p>
    <w:p>
      <w:r>
        <w:t>6.1Â Â Â Â  Der BeschwerdefÃ¼hrer macht geltend, er sei mit 10 % am Aktienkapital der Gesellschaft beteiligt gewesen. Er sei nur Verwaltungsrat gewesen und habe keine Einzelzeichnungsberechtigung gehabt. Die Gesellschaft habe genÃ¼gend AuftrÃ¤ge und eine organisierte Buchhaltung gehabt. Da er seine Lohnzahlungen als Arbeitnehmer monatlich regelmÃ¤ssig erhalten habe und Ã¼ber den guten GeschÃ¤ftsgang der Gesellschaft orientiert gewesen sei, habe er davon ausgehen dÃ¼rfen, dass die Buchhaltung bzw. der geschÃ¤ftsfÃ¼hrende Verwaltungsrat die SozialversicherungsbeitrÃ¤ge regelmÃ¤ssig bezahle. Erst im Konkursfall sei es ihm mÃ¶glich geworden, nÃ¤heren Einblick in die Bankunterlagen zu erhalten, und er habe feststellen kÃ¶nnen, dass der geschÃ¤ftsfÃ¼hrende AktionÃ¤r die Gesellschaft ausgenommen habe, indem er in krimineller Weise Geld veruntreut und monatlich hohe BetrÃ¤ge an Bargeld abgehoben habe. Mit solchen kriminellen Machenschaften habe er nicht rechnen mÃ¼ssen, denn ihm und seinen Arbeitskollegen seien die vereinbarten LÃ¶hne regelmÃ¤ssig bezahlt worden. Eine erste Mahnung der Beschwerdegegnerin sei erst Mitte Juli verschickt worden, und in der Folge seien Ratenzahlungen bewilligt worden. WÃ¤hrend der Zeit, in welcher er Verwaltungsrat gewesen sei, seien keine Rechnungsabnahme, keine Revision und keine obligatorische Generalversammlung fÃ¤llig gewesen. Er sei vom Beigeladenen mÃ¼ndlich Ã¼ber die GeschÃ¤fte informiert worden, und es sei ihm glaubhaft erklÃ¤rt worden, dass diese gut liefen.</w:t>
      </w:r>
    </w:p>
    <w:p>
      <w:r>
        <w:t>Â Â Â Â Â Â Â Â  Unrichtig sei die Auffassung der Beschwerdegegnerin, wonach die Gutschrift in der HÃ¶he von Fr. 14'173.85 nicht mit der ersten Beitragsrechnung vom 14. Juli 2006 zu verrechnen sei. Dies entsprÃ¤che den ordentlichen Regeln des ErfÃ¼llungsrechts und sei auch durch die Beschwerdegegnerin bis zum Zeitpunkt des angefochtenen Entscheids so gehalten worden. Erst nachtÃ¤glich habe die Beschwerdegegnerin die Gutschrift wieder ausbucht und von Hand mit den AusstÃ¤nden fÃ¼r die Monate November 2006 bis Januar 2007 verrechnet, was nicht zulÃ¤ssig sei.</w:t>
      </w:r>
    </w:p>
    <w:p>
      <w:r>
        <w:rPr>
          <w:b/>
        </w:rPr>
        <w:t>E. 6.2</w:t>
      </w:r>
    </w:p>
    <w:p>
      <w:r>
        <w:t>6.2.1Â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t>Â Â Â Â Â Â Â Â  Der BeschwerdefÃ¼hrer trat per 6. November 2006 aus dem Verwaltungsrat der Konkursitin aus (Urk. 7/135-137). Damit besteht von vornherein keine Haftung fÃ¼r unbezahlt gebliebene BeitrÃ¤ge, die erst nach dem 6. November 2006 zur Zahlung fÃ¤llig geworden sind, es sei denn, der BeschwerdefÃ¼hrer habe durch eine vorsÃ¤tzliche oder grobfahrlÃ¤ssige Handlung beziehungsweise Unterlassung bewirkt, dass die BeitrÃ¤ge im Zeitpunkt der FÃ¤lligkeit nicht bezahlt werden konnten (vgl. Urteil des EidgenÃ¶ssischen Versicherungsgerichts in Sachen S. und H. vom 26. Februar 2003, H 191/00), wofÃ¼r sich aus den Akten keine Anhaltspunkte ergeben. Somit haftet der BeschwerdefÃ¼hrer hÃ¶chstens fÃ¼r die nicht bezahlten PauschalbeitrÃ¤ge Februar (am 14. Juli 2006 in Rechnung gestellt) bis September 2006 (am 10. Oktober 2006 zur Zahlung fÃ¤llig geworden; vgl. Art. 34 Abs. 3 AHVV).</w:t>
      </w:r>
    </w:p>
    <w:p>
      <w:r>
        <w:t>6.2.2Â Â  Die Arbeitgeber haben die LÃ¶hne innert 30 Tagen nach Ablauf der Abrechnungsperiode abzurechnen (Art. 36 Abs. 2 AHVV). Die Abrechnungsperiode umfasst das Kalenderjahr (Art. 36 Abs. 3 Satz 1 AHVV). Die Ausgleichskasse nimmt den Ausgleich zwischen den geleisteten AkontobeitrÃ¤gen und den tatsÃ¤chlich geschuldeten BeitrÃ¤gen auf Grund der Abrechnung vor. Ausstehende BeitrÃ¤ge sind innert 30 Tagen ab Rechnungstellung zu bezahlen. ÃberschÃ¼ssige BeitrÃ¤ge werden von der Ausgleichskasse zurÃ¼ckerstattet oder verrechnet (Art. 36 Abs. 4 AHVV).</w:t>
      </w:r>
    </w:p>
    <w:p>
      <w:r>
        <w:t>Â Â Â Â Â Â Â Â  Die Akontobeitragsrechnungen betreffend die Monate Februar bis Dezember 2006 (Urk. 7/151 Pos. 2006 0001 - 0006) wurden nicht - auch nicht teilweise - durch Zahlungen beglichen. Bei der elektronischen Gutschrift von Fr. 14'173.85 vom 12. Januar 2007, welche sich aus der Schlussabrechnung der BeitrÃ¤ge 2006 ergeben hat (Urk. 7/151 Pos. 2007 0002), handelt es sich daher nicht um einen Ausgleich nach Art. 36 Abs. 4 Satz 1 AHVV, da dieser Ausgleich nach dem Wortlaut dieser Bestimmung effektiv geleistete AkontobeitrÃ¤ge voraussetzt. Entsprechend mÃ¼ssen auch keine Ã¼berschÃ¼ssigen BeitrÃ¤ge nach Satz 3 dieser Bestimmung zurÃ¼ckerstattet bzw. mit noch offenen Beitragsforderungen verrechnet werden. Ebenso wenig liegt mit dieser Gutschrift eine Zahlung der Schuldnerin vor, die grundsÃ¤tzlich auf die Ã¤lteste Schuld anzurechnen wÃ¤re. Vielmehr ist diese Gutschrift als nachtrÃ¤gliche Korrektur noch offener Beitragsschulden fÃ¼r das Jahr 2006 (Differenz zwischen ursprÃ¼nglich in Rechnung gestellter AkontobeitrÃ¤ge und effektiv geschuldeten BeitrÃ¤ge der entsprechenden Periode) zugunsten der Konkursitin zu qualifizieren. Eine Haftung des BeschwerdefÃ¼hrers kommt grundsÃ¤tzlich fÃ¼r alle bis zu seinem Austritt fÃ¤llig gewordenen BeitrÃ¤ge in Frage, jedoch nur bis zur HÃ¶he des effektiv eingetretenen Schadens. Da die pauschal erhobenen, bis zum 10. Oktober 2006 fÃ¤llig gewordenen und nicht bezahlten BeitrÃ¤ge hÃ¶her sind, als die effektiv geschuldeten, rechtfertigt es sich, diese Reduktion ("Gutschrift Ausgleich 2006") von Fr. 14'173.85, welche auf alle PauschalbeitrÃ¤ge des Jahres 2006 entfÃ¤llt, anteilsmÃ¤ssig anzurechnen, d.h. die bis und mit September 2006 fÃ¤llig gewordenen PauschalbeitrÃ¤ge um Fr. 10'630.40 (9/12 x Fr. 14'173.85) zu reduzieren. In Ãbereinstimmung mit dem Antrag der Beschwerdegegnerin in ihrer Vernehmlassung vom 7. August 2009 ergibt sich ein bis zum 6. November 2006 als Beitragsschuld fÃ¤llig gewordener Schaden von Fr. 27'613.05 (Fr. 28'200.60 [Pauschale BeitrÃ¤ge Februar-Juli 2006] + Fr. 5'030.80 [Pauschale August 2006] + Fr. 5'012.05 [Pauschale September 2006] ./. Fr. 10'630.40 [Reduktion auf die effektiv geschuldeten BeitrÃ¤ge dieser Periode]). Eine Haftung des BeschwerdefÃ¼hrers ist daher auf diesen Umfang beschrÃ¤nkt.</w:t>
      </w:r>
    </w:p>
    <w:p>
      <w:r>
        <w:t>6.3Â Â Â Â  Bei der Konkursitin handelte es sich um ein kleines Unternehmen mit einfachen und leicht Ã¼berschaubaren Strukturen, weshalb die Anforderungen an die Sorgfaltspflicht seiner Organe nach einem strengen Massstab zu beurteilen sind. Es lÃ¤sst sich nicht wie bei einer Grossunternehmung mit einer allfÃ¤lligen Delegation an Dritte auch eine BeschrÃ¤nkung der Kontrollpflichten rechtfertigen (BGE 108 V 203 Erw. 3b). Auch einem nicht mit der kaufmÃ¤nnischen FÃ¼hrung betrauten Verwaltungsrat kommt, solange er diese formelle Organstellung beibehÃ¤lt, die unÃ¼bertragbare und unentziehbare Aufgabe zu, die Oberaufsicht Ã¼ber die mit der GeschÃ¤ftsfÃ¼hrung betrauten Personen, namentlich im Hinblick auf die Befolgung der Gesetze, auszuÃ¼ben (Art. 716a Abs. 1 Ziff. 5 OR), zu welchem Zweck er Ã¼ber ein Recht und Auskunft und Einsicht verfÃ¼gt (Art. 715a OR). Obliegt die GeschÃ¤ftsfÃ¼hrung einem Mitglied des Verwaltungsrates, so handeln weitere VerwaltungsrÃ¤te schuldhaft, wenn sie die nach den UmstÃ¤nden gebotene, sich auch auf das Beitragswesen erstreckende Aufsicht nicht ausÃ¼ben, wobei sich die Anforderungen an die gegenseitige Kontrolle bei einem wie vorliegend aus drei Personen, zeitweise sogar nur aus zwei Personen zusammengesetzten Verwaltungsrat nach einem strengen Massstab beurteilen. Als grobfahrlÃ¤ssig gilt gerade auch die PassivitÃ¤t faktisch von der GeschÃ¤ftsfÃ¼hrung ausgeschlossener VerwaltungsrÃ¤te, welche sich um so nachhaltiger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gehabt (Urteil des EVG vom 27. Januar 2003 i.S., H 114/02).</w:t>
      </w:r>
    </w:p>
    <w:p>
      <w:r>
        <w:t>6.4Â Â Â Â  Das EidgenÃ¶ssische Versicherungsgericht hat in seinem Urteil vom 25. Juni 2000 in Sachen F. (H 319/99) festgehalten, dass ein Verwaltungsrat, welcher durch strafrechtlich relevante Machenschaften eines anderen Mitglieds des Verwaltungsrates und GeschÃ¤ftsfÃ¼hrers Ã¼ber die AusstÃ¤nde gegenÃ¼ber der Augleichskasse hinters Licht gefÃ¼hrt wurde, fÃ¼r den entstandenen Schaden nicht verantwortlich gemacht werden kann. Im vorliegenden Fall ergeben sich jedoch keinerlei Hinweise, die auf strafrechtlich relevante Machenschaften hindeuten wÃ¼rden. Insbesondere vermag der vom BeschwerdefÃ¼hrer ins Recht gelegte Kontoauszug Ã¼ber das GeschÃ¤ftskonto der Konkursitin (Urk. 3/2), der regelmÃ¤ssige und hohe BargeldbezÃ¼ge bescheinigt, nicht darzutun, dass diese BarbezÃ¼ge unrechtmÃ¤ssig vom Beigeladenen und nicht fÃ¼r gesellschaftliche Zwecke getÃ¤tigt worden sind. Ein Strafverfahren gegen den Beigeladenen oder andere fÃ¼r die Konkursitin handelnde Personen wurde gemÃ¤ss Aktenlage nie erÃ¶ffnet.</w:t>
      </w:r>
    </w:p>
    <w:p>
      <w:r>
        <w:t>6.5Â Â Â Â  Nach der Rechtsprechung Ã¤ndert ein Zahlungsaufschub mit Tilgungsplan an der Widerrechtlichkeit der nicht ordnungsgemÃ¤ssen Bezahlung der BeitrÃ¤ge nichts. Bei der Beurteilung der Frage, ob die verantwortlichen Arbeitgeberorgane ihren Sorgfaltspflichten im Zusammenhang mit der Einhaltung der Beitragszahlungspflicht nachgekommen sind, ist ein mit der Ausgleichskasse vereinbarter Zahlungsaufschub mit Tilgungsplan mitzuberÃ¼cksichtigen, soweit dem Beitragspflichtigen damit ein Abweichen von den ordentlichen Zahlungsterminen zugestanden wird (BGE 124 V 253).</w:t>
      </w:r>
    </w:p>
    <w:p>
      <w:r>
        <w:t>Â Â Â Â Â Â Â Â  Auf Mahnung der PauschalbeitrÃ¤ge Februar bis Juli 2006 im Betrag von Fr. 27'053.65 (plus MahngebÃ¼hren von Fr. 20.--, Urk. 7/9) hin stellte die Gesellschaft telefonisch das Gesuch um Zahlungsaufschub mit Tilgungsplan (Urk. 7/10), welches ihr mit Schreiben vom 3. Oktober 2006 unter der Voraussetzung, dass eine erste Rate von Fr. 6'768.45 bis zum 31. Oktober 2006 bezahlt werde und von November 2003 bis Januar 2007 jeweils per Ende des Monats ein Betrag von je Fr. 6'768.40 bezahlt wÃ¼rden (Urk. 7/11), bewilligt wurde. Indessen wurde keine der Raten je bezahlt, weshalb der Zahlungsaufschub kurz nach dessen Bewilligung bereits Ende Oktober 2006 dahingefallen ist (vgl. Art. 34b Abs. 3 AHVV) und als Exkulpationsgrund nicht taugt.</w:t>
      </w:r>
    </w:p>
    <w:p>
      <w:r>
        <w:t>6.6Â Â Â Â  Nach dem Dargelegten vermag sich der BeschwerdefÃ¼hrer von dem ihm zu machenden Vorwurf, seine Obliegenheiten im Zusammenhang mit dem Beitragswesen grobfahrlÃ¤ssig missachtet zu haben, nicht zu entlasten. Zu bejahen ist auch der Kausalzusammenhang zwischen dem Verschulden des BeschwerdefÃ¼hrers und dem eingetretenen Schaden. Denn hÃ¤tte er sich nicht passiv verhalten, sondern sich um die Belange der Gesellschaft gekÃ¼mmert und sich einen Ãberblick Ã¼ber die ausstehenden SozialversicherungsbeitrÃ¤ge verschafft sowie dafÃ¼r gesorgt, dass die geschuldeten BeitrÃ¤ge fristgerecht abgeliefert werden, wÃ¤re der Schaden nicht eingetreten.</w:t>
      </w:r>
    </w:p>
    <w:p>
      <w:r>
        <w:t>7.Â Â Â Â Â Â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189 Erw. 3c).</w:t>
      </w:r>
    </w:p>
    <w:p>
      <w:r>
        <w:t>Â Â Â Â Â Â Â Â  Es fehlen jegliche Anhaltspunkte dafÃ¼r, dass sich die Beschwerdegegnerin einer groben Pflichtverletzung schuldig gemacht hat. Insbesondere kann ihr nicht vorgeworfen werden, sie habe die offenen BeitrÃ¤ge zu spÃ¤t gemahnt. Denn die Pflicht zur Bezahlung der BeitrÃ¤ge entsteht ex lege und nicht erst mit der Rechnungsstellung beziehungsweise mit der Mahnung. Der Schaden ist nicht aus bei der Beschwerdegegnerin liegenden GrÃ¼nden entstanden, sondern deshalb, weil sich der BeschwerdefÃ¼hrer nicht um eine rechtzeitige Bezahlung der BeitrÃ¤ge gekÃ¼mmert hat.</w:t>
      </w:r>
    </w:p>
    <w:p>
      <w:r>
        <w:t>8.Â Â Â Â Â Â Â Â  Zusammenfassend ist die Beschwerde teilweise gutzuheissen und der BeschwerdefÃ¼hrer zu verpflichten, der Beschwerdegegnerin Schadenersatz im Betrag von Fr. 27'613.05 zu bezahlen.</w:t>
      </w:r>
    </w:p>
    <w:p>
      <w:r>
        <w:t>9.Â Â Â Â Â Â Â Â  Entsprechend dem Ausgang des Verfahrens hat der BeschwerdefÃ¼hrer Anspruch auf eine ProzessentschÃ¤digung. Angesichts des nur geringen Obsiegens ist diese um 2/3 zu kÃ¼rzen und ermessensweise auf Fr. 400.-- festzusetzen (Â§ 34 des Gesetzes Ã¼ber das Sozialversicherungsgericht in Verbindung mit Â§ 8 der Verordnung Ã¼ber die GebÃ¼hren, Kosten und EntschÃ¤digungen vor dem Sozialversicherungsgericht).</w:t>
      </w:r>
    </w:p>
    <w:p>
      <w:r>
        <w:t>Das Gericht erkennt:</w:t>
      </w:r>
    </w:p>
    <w:p>
      <w:r>
        <w:t>1.Â Â Â Â Â Â Â Â  In teilweiser Gutheissung der Beschwerde wird der Einspracheentscheid vom 3. Juni 2009 in dem Sinne abgeÃ¤ndert, als der BeschwerdefÃ¼hrer Schadenersatz in der HÃ¶he von Fr. 27'613.05 zu bezahlen hat.</w:t>
      </w:r>
    </w:p>
    <w:p>
      <w:r>
        <w:t>2.Â Â Â Â Â Â Â Â  Das Verfahren ist kostenlos.</w:t>
      </w:r>
    </w:p>
    <w:p>
      <w:r>
        <w:t>3.Â Â Â Â Â Â Â Â  Die Beschwerdegegnerin wird verpflichtet, dem BeschwerdefÃ¼hrer eine ProzessentschÃ¤digung von Fr. 400.-- (inkl. Barauslagen und MWSt) zu bezahlen.</w:t>
      </w:r>
    </w:p>
    <w:p>
      <w:r>
        <w:t>4.Â Â Â Â Â Â Â Â Â Â  Zustellung gegen Empfangsschein an:</w:t>
      </w:r>
    </w:p>
    <w:p>
      <w:r>
        <w:t>- Rechtsanwalt Gian Andrea Danuser</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