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AK.2008.00047 vom 10. August 2010</w:t>
      </w:r>
    </w:p>
    <w:p>
      <w:r>
        <w:t>ZH Sozialversicherungsgericht, 2010-08-10, DE</w:t>
      </w:r>
    </w:p>
    <w:p>
      <w:r>
        <w:rPr>
          <w:b/>
        </w:rPr>
        <w:t xml:space="preserve">Quelle: </w:t>
      </w:r>
      <w:r>
        <w:t>https://mcp.opencaselaw.ch/entscheid/zh_sozialversicherungsgericht_AK.2008.00047</w:t>
      </w:r>
    </w:p>
    <w:p>
      <w:r>
        <w:t>FR: ZH_SOZIALVERSICHERUNGSGERICHT AK.2008.00047 du 10 août 2010</w:t>
      </w:r>
    </w:p>
    <w:p>
      <w:r>
        <w:t>IT: ZH_SOZIALVERSICHERUNGSGERICHT AK.2008.00047 del 10 agosto 2010</w:t>
      </w:r>
    </w:p>
    <w:p>
      <w:pPr>
        <w:pStyle w:val="Heading2"/>
      </w:pPr>
      <w:r>
        <w:t>Erwägungen</w:t>
      </w:r>
    </w:p>
    <w:p>
      <w:r>
        <w:rPr>
          <w:b/>
        </w:rPr>
        <w:t>E. 1</w:t>
      </w:r>
    </w:p>
    <w:p>
      <w:r>
        <w:t>1.1Â Â Â Â  B.___ war gemÃ¤ss Auszug aus dem Handelsregister des Kantons ZÃ¼rich seit der GrÃ¼ndung bis 31. Januar 2007 Gesellschafter und GeschÃ¤ftsfÃ¼hrer der C.___ mit Sitz in D.___. Ab 31. Januar 2007 bis 17. April 2007 amtete er zusÃ¤tzlich als Liquidator, anschliessend bis 6. September 2007 war er wieder Gesellschafter und GeschÃ¤ftsfÃ¼hrer. Seit 6. September 2007 ist er lediglich Gesellschafter (Urk. 7/95 = Urk. 9/7/95). A.___ war seit der GrÃ¼ndung bis 29. November 2006 Gesellschafterin und GeschÃ¤ftsfÃ¼hrerin und danach bis zu ihrem Ausscheiden aus der Gesellschaft am 17. April 2007 nur noch Gesellschafterin der C.___ (Urk. 7/95 = Urk. 9/7/95).</w:t>
      </w:r>
    </w:p>
    <w:p>
      <w:r>
        <w:t>1.2Â Â Â Â  Die C.___ war der Sozialversicherungsanstalt des Kantons ZÃ¼rich, Ausgleichskasse, als beitragspflichtige Arbeitgeberin angeschlossen (Urk. 7/96). Auf Betreibung von bundes- und kantonalrechtlichen SozialversicherungsbeitrÃ¤gen hin erwirkte die Ausgleichskasse am 10. Dezember 2007, 17. April 2008 und 8. Oktober 2008 diverse Verlustscheine Ã¼ber Forderungen von insgesamt Fr. 34'700.95 (Urk. 7/39-41 = Urk. 9/7/37-39, Urk. 7/60 = Urk. 9/7/60 und Urk. 7/90 = Urk. 9/7/89).</w:t>
      </w:r>
    </w:p>
    <w:p>
      <w:r>
        <w:t>1.3Â Â Â Â  Mit VerfÃ¼gungen vom 15. August 2008 forderte die Ausgleichskasse von B.___ und A.___ Schadenersatz fÃ¼r entgangene SozialversicherungsbeitrÃ¤ge in der HÃ¶he von Fr. 34'256.60 in solidarischer Haftung untereinander (Urk. 7/74 und Urk. 9/7/70). Die dagegen gerichteten Einsprachen der Verpflichteten vom 4. September 2008 (Urk. 7/72; EinspracheergÃ¤nzung vom 1. Oktober 2008, Urk. 7/82) beziehungsweise vom 8. September 2008 (Urk. 9/7/72) hiess die Ausgleichskasse mit Entscheiden vom 14. Oktober 2008 teilweise gut und reduzierte die Schadenersatzforderung gegenÃ¼ber B.___ auf Fr. 20'625.40 (Urk. 2) und diejenige gegenÃ¼ber A.___ auf Fr. 15'322.45 (Urk. 9/2).</w:t>
      </w:r>
    </w:p>
    <w:p>
      <w:r>
        <w:rPr>
          <w:b/>
        </w:rPr>
        <w:t>E. 2</w:t>
      </w:r>
    </w:p>
    <w:p>
      <w:r>
        <w:t>2.1Â Â Â Â  Das Recht auf Akteneinsicht ist wie das Recht, angehÃ¶rt zu werden, formeller Natur. Die Verletzung des Rechts auf Akteneinsicht fÃ¼hrt ungeachtet der Erfolgsaussichten der Beschwerde in der Sache selbst zur Aufhebung der angefochtenen VerfÃ¼gung. Vorbehalten bleiben praxisgemÃ¤ss FÃ¤lle, in denen die Verletzung des Akteneinsichtsrechts nicht besonders schwer wiegt und dadurch geheilt wird, dass die Partei, deren rechtliches GehÃ¶r verletzt wurde, sich vor einer Instanz Ã¤ussern kann, welche sowohl die Tat- als auch die Rechtsfragen uneingeschrÃ¤nkt Ã¼berprÃ¼ft (BGE 115 V 305 Erw. 2h; RKUV 1992 Nr. U 152 S. 199 Erw. 2e). Von einer RÃ¼ckweisung der Sache zur GewÃ¤hrung des rechtlichen GehÃ¶rs an die Verwaltung ist im Sinne einer Heilung des Mangels selbst bei einer schwerwiegenden Verletzung des rechtlichen GehÃ¶rs dann abzusehen, wenn und soweit die RÃ¼ckweisung zu einem formalistischen Leerlauf und damit zu unnÃ¶tigen VerzÃ¶gerungen fÃ¼hren wÃ¼rde, die mit dem (der AnhÃ¶rung gleichgestellten) Interesse der betroffenen Partei an einer befÃ¶rderlichen Beurteilung der Sache nicht zu vereinbaren wÃ¤ren (BGE 116 V 187 Erw. 3d).</w:t>
      </w:r>
    </w:p>
    <w:p>
      <w:r>
        <w:t>2.2Â Â Â Â  Daran, dass der Nachtrag der Arbeitgeberkontrolle vom 1. Oktober 2008 und dessen Beilagen eine wesentliche Grundlage des Einspracheentscheids bildeten, ist nicht zu zweifeln, widerlegt die Beschwerdegegnerin doch damit den Einwand des BeschwerdefÃ¼hrers 1, es seien im Jahr 2007 keine LÃ¶hne mehr ausbezahlt worden. Aus diesem Umstand kann indessen nicht gefolgert werden, die Nichtzustellung dieses Berichts vor Erlass des Einspracheentscheids stelle eine schwere, keiner Heilung zugÃ¤ngliche Verletzung des rechtlichen GehÃ¶rs dar. Der Nachtrag bestÃ¤tigte nÃ¤mlich lediglich die der SchadenersatzverfÃ¼gung zugrunde gelegte Beurteilung, dass im Jahr 2007 LÃ¶hne ausbezahlt worden sind, ohne dass die darauf geschuldeten SozialversicherungsbeitrÃ¤ge abgeliefert worden sind. Selbst wenn eine GehÃ¶rsverletzung zu bejahen wÃ¤re, mÃ¼sste sie mit Blick auf die Verfahrensdauer als leicht bezeichnet werden und wÃ¤re die RÃ¼ckweisung der Sache zur GewÃ¤hrung des rechtlichen GehÃ¶rs Ã¼berspitzt formalistisch, insbesondere daher, weil der BeschwerdefÃ¼hrer 1 im Beschwerdeverfahren bezÃ¼glich der im Jahr 2007 ausgerichteten LÃ¶hne die gleiche RÃ¼ge vorbringt wie in der Einsprache.</w:t>
      </w:r>
    </w:p>
    <w:p>
      <w:r>
        <w:rPr>
          <w:b/>
        </w:rPr>
        <w:t>E. 3</w:t>
      </w:r>
    </w:p>
    <w:p>
      <w:r>
        <w:t>3.1Â Â Â Â  Nach Art. 52 Abs. 1 des Bundesgesetzes Ã¼ber die Alters- und Hinterlassenenversicherung (AHVG) hat ein Arbeitgeber, der durch absichtliche oder grobfahrlÃ¤ssige Missachtung von Vorschriften einen Schaden verschuldet, diesen der Ausgleichskasse zu ersetzen. Ist der Arbeitgeber eine juristische Person, so kÃ¶nnen subsidiÃ¤r gegebenenfalls die verantwortlichen Organe in Anspruch genommen werden (BGE 123 V 12 E. 5b S. 15; vgl. BGE 132 III 523 E. 4.5 S. 528). Haben mehrere Arbeitgeber oder mehrere Organe einer juristischen Person einen Schaden verursacht, haften sie solidarisch (BGE 114 V 214 Erw. 3 mit Hinwiesen).</w:t>
      </w:r>
    </w:p>
    <w:p>
      <w:r>
        <w:t>3.2Â Â Â Â  Die Vorschriften Ã¼ber die Arbeitgeberhaftung nach Art. 52 AHVG sowie die dazu entwickelte Rechtsprechung des EidgenÃ¶ssischen Versicherungsgerichts finden mangels eigener Bestimmungen sinngemÃ¤ss Anwendung auf die Invalidenversicherungs- (Art. 66 des Bundesgesetzes Ã¼ber die Invalidenversicherung), Erwerbsersatzordnungs- (Art. 21 Abs. 2 des Bundesgesetzes Ã¼ber die Erwerbsersatzordnung fÃ¼r Dienstleistende in Armee, Zivildienst und Zivilschutz) sowie auf die kantonalrechtlichen BeitrÃ¤ge fÃ¼r die Familienausgleichskasse (Â§ 33 Abs. 2 des Gesetzes Ã¼ber Kinderzulagen fÃ¼r Arbeitnehmer in der bis Ende 2007 gÃ¼ltig gewesenen Fassung bzw. Â§ 33 des ab 1. Januar 2008 geltenden Kinderzulagengesetzes; nicht publiziertes Urteil des Schweizerischen Bundesgerichts in Sachen A. vom 30. Juni 1997, 2P.251/1996). Ferner haften die Arbeitgeber und ihre Organe auch fÃ¼r entgangene BeitrÃ¤ge an die Arbeitslosenversicherung (Art. 6 des Bundesgesetzes Ã¼ber die obligatorische Arbeitslosenversicherung und die InsolvenzentschÃ¤digung; BGE 113 V 186).</w:t>
      </w:r>
    </w:p>
    <w:p>
      <w:r>
        <w:rPr>
          <w:b/>
        </w:rPr>
        <w:t>E. 4</w:t>
      </w:r>
    </w:p>
    <w:p>
      <w:r>
        <w:t>4.1Â Â Â Â  Der Schadenersatzanspruch verjÃ¤hrt zwei Jahre, nachdem die zustÃ¤ndige Ausgleichskasse vom Schaden Kenntnis erhalten hat, jedenfalls fÃ¼nf Jahre nach Eintritt des Schadens. Diese Fristen kÃ¶nnen unterbrochen werden. Der Arbeitgeber kann auf die Einrede der VerjÃ¤hrung verzichten (Art. 52 Abs. 3 AHVG; vgl. auch BGE 131 V 7 oben).</w:t>
      </w:r>
    </w:p>
    <w:p>
      <w:r>
        <w:t>Â Â Â Â Â Â Â Â  Der Schaden gilt als eingetreten, sobald anzunehmen ist, dass die geschuldeten BeitrÃ¤ge aus rechtlichen oder tatsÃ¤chlichen GrÃ¼nden nicht mehr erhoben werden kÃ¶nnen (BGE Â 126 V 444 Erw. 3a mit Hinweisen). Dies trifft im zweiten Fall dann zu, wenn die BeitrÃ¤ge wegen der ZahlungsunfÃ¤higkeit des Arbeitgebers nicht mehr im Verfahren nach Art. 14 ff. AHVG erhoben werden kÃ¶nnen (BGE 123 V 16 Erw. 5b, 112 V 157 Erw. 2; ZAK 1990 S. 287 Erw. 3b/aa).Â Â Â Â Â Â Â Â</w:t>
      </w:r>
    </w:p>
    <w:p>
      <w:r>
        <w:t>Â Â Â Â Â Â Â Â  Eine solche tatsÃ¤chliche Uneinbringlichkeit und damit ein Schaden liegt vor, wenn die Ausgleichskasse in der gegen den Arbeitgeber eingeleiteten Betreibung auf PfÃ¤ndung vollstÃ¤ndig zu Verlust gekommen ist. Der PfÃ¤ndungsverlustschein gemÃ¤ss Art. 115 Abs. 1 in Verbindung mit Art. 149 des Bundesgesetzes Ã¼ber Schuldbetreibung und Konkurs (SchKG), welcher den Schaden grundsÃ¤tzlich und in masslicher Hinsicht fest umschreibt, manifestiert, dass der Arbeitgeber seine Beitragspflicht nicht erfÃ¼llt hat und damit realistischerweise auch der Schadenersatzpflicht nach Art. 52 Abs. 1 AHVG nicht nachkommen kann. Deshalb steht vom Zeitpunkt der Ausstellung des PfÃ¤ndungsverlustscheines an einer Belangung der subsidiÃ¤r haftbaren Organe nichts im Wege. In diesem Moment hat die Ausgleichskasse auch Kenntnis des Schadens, was die zweijÃ¤hrige VerjÃ¤hrungsfrist nach Art. 52 Abs. 3 AHVG in Gang setzt (BGE 113 V 256; SVR 2000 AHV Nr. 8; ZAK 1991 S. 125, 1988 S. 300).</w:t>
      </w:r>
    </w:p>
    <w:p>
      <w:r>
        <w:t>4.2Â Â Â Â  Am 10. Dezember 2007 und 17. April 2008 wurden der Beschwerdegegnerin in den von ihr gegen die C.___ eingeleiteten Betreibungen vier definitive PfÃ¤ndungsverlustscheine Ã¼ber den Betrag von insgesamt Fr. 28'489.95 ausgestellt (Urk. 7/39-41 = Urk. 9/7/37-39 und Urk. 7/60 = Urk. 9/7/60). Darauf hin forderte sie von den BeschwerdefÃ¼hrenden Ersatz fÃ¼r nicht abgelieferte BeitrÃ¤ge, Verwaltungskosten, Verzugszinsen und GebÃ¼hren von Â Fr. 34'256.60 mit dem Hinweis, dass Ã¼ber die in den Verlustscheinen verbrieften Forderungen hinaus BeitrÃ¤ge von Fr. 5'766.65 noch unbezahlt seien (Urk. 7/70 und Urk. 9/7/70).</w:t>
      </w:r>
    </w:p>
    <w:p>
      <w:r>
        <w:t>Â Â Â Â Â Â Â Â  Im Lichte der erwÃ¤hnten Rechtsprechung ist im Zeitpunkt des VerfÃ¼gungserlasses ein Schaden erst in Bezug auf die BeitragsausstÃ¤nde im Umfang von Fr. 28'489.95 entstanden, Ã¼ber welchen Betrag - wie dargelegt - definitive PfÃ¤ndungsverlustscheine vorliegen. Was den darÃ¼ber hinaus gehenden Betrag von Fr. 5'766.65 anbelangt, musste die Beschwerdegegnerin davon ausgehen, dass auch dieser Ausstand nicht eingefordert werden kann, denn die Gesellschaft leistete ihre letzten Zahlungen im Juli 2007 (vgl. Urk. 7/97 = Urk. 9/7/97). Zudem lag im Zeitpunkt des Einspracheentscheids - das Sozialversicherungsgericht stellt grundsÃ¤tzlich auf den bis zum Zeitpunkt des Erlasses des streitigen Entscheids eingetretenen Sachverhalt ab (BGE 130 V 140 Erw. 2.1 mit Hinweis) - auch ein definitiver Verlustschein Ã¼ber die unbezahlt gebliebenen BeitrÃ¤ge von Fr. 5'629.65 zuzÃ¼glich Verzugszinsen und Betreibungskosten vor (Urk. 7/90).</w:t>
      </w:r>
    </w:p>
    <w:p>
      <w:r>
        <w:t>Â Â Â Â Â Â Â Â  In Bezug auf die Schadenersatzforderung wurde demnach mit den am 15. August 2008 erlassenen SchadenersatzverfÃ¼gungen die zweijÃ¤hrige Verwirkungsfrist gewahrt.</w:t>
      </w:r>
    </w:p>
    <w:p>
      <w:r>
        <w:t>5.Â Â Â Â Â Â</w:t>
      </w:r>
    </w:p>
    <w:p>
      <w:r>
        <w:t>5.1Â Â Â Â Â Â Â Â  Voraussetzung fÃ¼r eine Haftung nach Art. 52 AHVG ist zunÃ¤chst das Vorliegen eines Schadens. Dieser besteht darin, dass der AHV ein ihr gesetzlich geschuldeter Beitrag entgeht. Die HÃ¶he des Schadens entspricht dabei dem Betrag, dessen die Kasse verlustig geht (Thomas Nussbaumer, Die Ausgleichskasse als Partei im Schadenersatzprozess nach Artikel 52 AHVG, ZAK 1991 S. 383 ff. und 433 ff.). Verwaltungs- und Betreibungskosten, Veranlagungs- und MahngebÃ¼hren sowie die Verzugszinsen bilden Bestandteil des Schadens, welcher der Ausgleichskasse zu ersetzen ist (BGE 121 III 384 Erw. 3bb; vgl. auch BGE 109 V 95 oben, 108 V 197 Erw. 5). Im Hinblick auf die in Art. 14 Abs. 1 AHVG normierte Beitrags- und Abrechnungspflicht des Arbeitgebers gehÃ¶ren auch die ArbeitgeberbeitrÃ¤ge zum massgeblichen Schaden (BGE 98 V 29 Erw. 5).</w:t>
      </w:r>
    </w:p>
    <w:p>
      <w:r>
        <w:t>5.2Â Â Â Â  Die Beschwerdegegnerin weist in der BeitragsÃ¼bersicht und im Kontoauszug vom 3. Dezember 2008 einen Schaden im Umfang von Fr. 24'478.50 aus (Urk. 7/97-98 = Urk. 9/7/97-98). Dieser setzt sich zusammen aus der unbezahlt gebliebenen Schlussrechnung fÃ¼r das Jahr 2006 von Fr. 16'284.-- (Pos. 2007/0002), den unbezahlt gebliebenen PauschalbeitrÃ¤gen fÃ¼r das zweite Quartal 2007 von Fr. 5'691.30 (Pos. 2007/0003) sowie der Schlussrechnung fÃ¼r das Jahr 2007 von Fr. 2'503.20 (Pos. 2008/0005) je inklusive Verwaltungs- und Betreibungskosten, Veranlagungs- und MahngebÃ¼hren sowie die Verzugszinsen.</w:t>
      </w:r>
    </w:p>
    <w:p>
      <w:r>
        <w:t>5.3Â Â Â Â  Der BeschwerdefÃ¼hrer 1 macht hierzu im Wesentlichen geltend, die Gesellschaft habe im Jahr 2007 keine LÃ¶hne mehr ausbezahlt, weshalb sie fÃ¼r das Jahr 2007 keine BeitrÃ¤ge mehr schulde. Die fÃ¼r das erste Quartal 2007 erfolgte Zahlung sei an die Schlussrechnung 2006 anzurechnen (Urk. 1).</w:t>
      </w:r>
    </w:p>
    <w:p>
      <w:r>
        <w:t>5.4Â Â Â Â  Die Beschwerdegegnerin ging davon aus, dass die Gesellschaft im Jahre 2007 LÃ¶hne ausbezahlt hatte, und zwar an F.___ im Betrag von Fr. 38'850.--, an E.___ von Fr. 32'500.-- und an K.___ vonÂ  Fr. 18'867.--. Hierauf erhob sie paritÃ¤tische BeitrÃ¤ge von Fr. 12'180.15 inklusive Verwaltungskosten (Urk. 7/97) zuzÃ¼glich Verzugszinsen (Urk. 7/98 = Urk. 9/7/98 Pos. 2008/0004 und Pos. 2008/0005). FÃ¼r die angenommenen LÃ¶hne liegen Lohnabrechnungen mit dem Absender der Gesellschaft vor, nÃ¤mlich fÃ¼r E.___ fÃ¼r MÃ¤rz bis Juli 2007 im Betrag von insgesamt Fr. 32'500.-- brutto (Urk. 8/87/5-9), F.___ fÃ¼r Januar bis Juli 2007 im Betrag von Fr. 38'850.-- (Urk. 7/87/13-19) und K.___ fÃ¼r MÃ¤rz bis Juli 2007 im Betrag von Fr. 18'867.-- brutto (Urk. 7/92/6-10).</w:t>
      </w:r>
    </w:p>
    <w:p>
      <w:r>
        <w:t>Â Â Â Â Â Â Â Â  F.___ arbeitete bereits im Jahre 2006 fÃ¼r die Gesellschaft (vgl. Jahresabrechnung 2006, Urk. 7/11). Eine KÃ¼ndigung seitens der Gesellschaft hat nie stattgefunden, sondern F.___ kÃ¼ndigte das ArbeitsverhÃ¤ltnis mit der Gesellschaft aufgrund ausstehender Lohnzahlungen selber per 30. November 2007 (Urk. 20). FÃ¼r K.___ liegt ein Arbeitsvertrag vom 12. Februar 2007 vor, welcher vom BeschwerdefÃ¼hrer 1 als Vertreter der Gesellschaft unterzeichnet worden ist (Urk. 22). Auch fÃ¼r E.___ liegt ein schriftlicher Arbeitsvertrag vom 8. Februar 2007 vor (Urk. 17/2), welchen er mit Schreiben vom 26. November 2007 aufgrund offener Lohnforderungen fristlos kÃ¼ndigte (Urk. 17/1). DafÃ¼r, dass ein GeschÃ¤ftsÃ¼bergang auf eine andere Gesellschaft stattgefunden hat - wie dies vom BeschwerdefÃ¼hrer 1 behauptet wird -, liegen keine Anhaltspunkte vor. Jedenfalls gingen die Arbeitnehmer immer davon aus, dass sie fÃ¼r die C.___ arbeiteten, adressierten sie ihre Korrespondenz an diese Gesellschaft (Urk. 17/1 und Urk. 20) und klagten sie beide gegen diese betreffend KonkurserÃ¶ffnung (Urk. 7/76/16-17 und Urk. 9/7/80/10-21). Nicht mit seinem Vorbringen Ã¼bereinstimmend ist Ã¼berdies, dass der BeschwerdefÃ¼hrer 1 am 1. Oktober 2007 einen an die C.___ adressierten Zahlungsbefehl, worin eine Forderung der Beschwerdegegnerin von Fr. 5'609.65 fÃ¼r die Beitragsperiode vom 1. April bis 30. Juni 2007 geltend gemacht wurde, entgegennahm, ohne dagegen Rechtsvorschlag zu erheben (Urk. 7/27). Offenbar ging auch er zu diesem Zeitpunkt noch davon aus, dass SozialversicherungsbeitrÃ¤ge zumindest bis 30. Juni 2007 geschuldet waren.</w:t>
      </w:r>
    </w:p>
    <w:p>
      <w:r>
        <w:t>Â Â Â Â Â Â Â Â  Insofern der BeschwerdefÃ¼hrer 1 geltend machen will, die G.___, habe die LÃ¶hne ohne sein Wissen ausbezahlt, weshalb auch diese zur Abgabe der SozialversicherungsbeitrÃ¤ge verpflichtet gewesen sei, ist ihm entgegenzuhalten, dass die SozialversicherungsbeitrÃ¤ge gemÃ¤ss Art. 14 Abs. 1 AHVG vom Arbeitgeber zu entrichten sind. Selbst wenn ein Dritter die Lohnzahlungen an die Mitarbeiter der C.___ vorgenommen haben sollte, entbindet dies die Arbeitgeberin nicht von der Pflicht, die SozialversicherungsbeitrÃ¤ge abzuliefern. Eine Ãbernahme der ArbeitsverhÃ¤ltnisse durch eine Drittfirma jedenfalls kann der BeschwerdefÃ¼hrer nicht nachweisen, weshalb davon auszugehen ist, dass die im Jahre 2007 BeschÃ¤ftigten Arbeitnehmer der C.___ gewesen waren.</w:t>
      </w:r>
    </w:p>
    <w:p>
      <w:r>
        <w:t>5.5Â Â Â Â  Damit steht fest, dass der von der Beschwerdegegnerin geltend gemachte Schaden im Umfang von Fr. 24'478.50 ausgewiesen ist. Indem die Gesellschaft ihrer Zahlungspflicht als Arbeitgeberin (Art. 14 AHVG i.V.m. Art. 34 ff. der Verordnung Ã¼ber die Alters- und Hinterlassenenversicherung, AHVV) nur ungenÃ¼gend oder gar nicht nachgekommen ist, hat sie gegen Ã¶ffentlichrechtliche Vorschriften verstossen.</w:t>
      </w:r>
    </w:p>
    <w:p>
      <w:r>
        <w:t>Â Â Â Â Â Â Â Â  Zu prÃ¼fen bleibt, ob und inwieweit der dadurch entstandene Schaden auf qualifiziert schuldhaftes Verhalten der BeschwerdefÃ¼hrenden zurÃ¼ckzufÃ¼hren ist.</w:t>
      </w:r>
    </w:p>
    <w:p>
      <w:r>
        <w:rPr>
          <w:b/>
        </w:rPr>
        <w:t>E. 6</w:t>
      </w:r>
    </w:p>
    <w:p>
      <w:r>
        <w:t>6.1Â Â Â Â  Die wesentliche Voraussetzung fÃ¼r die Schadenersatzpflicht besteht nach dem Wortlaut des Art. 52 AHVG darin, dass der Arbeitgeber absichtlich oder grobfahrlÃ¤ssig Vorschriften verletzt hat und dass durch diese Missachtung ein Schaden verursacht worden ist (BGE 108 V 183 E. 1a S. 186). Absicht beziehungsweise Vorsatz und FahrlÃ¤ssigkeit sind verschiedene Formen des Verschuldens. Art. 52 AHVG statuiert demnach eine Verschuldenshaftung, und zwar handelt es sich um eine Verschuldenshaftung aus Ã¶ffentlichem Recht. Die Schadenersatzpflicht ist im konkreten Fall nur dann begrÃ¼ndet, wenn nicht UmstÃ¤nde gegeben sind, welche das fehlerhafte Verhalten des Arbeitgebers als gerechtfertigt erscheinen lassen oder sein Verschulden im Sinne von Absicht oder grober FahrlÃ¤ssigkeit ausschliessen. In diesem Sinne ist es denkbar, dass ein Arbeitgeber zwar in vorsÃ¤tzlicher Missachtung der AHV-Vorschriften der Ausgleichskasse einen Schaden zufÃ¼gt, aber trotzdem nicht schadenersatzpflichtig wird, wenn besondere UmstÃ¤nde die Nichtbefolgung der einschlÃ¤gigen Vorschriften als erlaubt oder nicht schuldhaft erscheinen lassen (BGE 108 V 183 E. 1b S. 186; ZAK 1985 S. 576 E.2 und S. 619 E. 3a).</w:t>
      </w:r>
    </w:p>
    <w:p>
      <w:r>
        <w:t>6.2Â Â Â Â  Nicht jedes einer Firma als solcher anzulastende Verschulden muss auch ein solches ihrer sÃ¤mtlichen Organe sein. Vielmehr hat man abzuwÃ¤gen, ob und inwieweit eine Handlung der Firma einem bestimmten Organ im Hinblick auf dessen rechtliche und faktische Stellung innerhalb der Firma zuzurechnen ist. Ob ein Organ schuldhaft gehandelt hat, hÃ¤ngt demnach entscheidend von der Verantwortung und den Kompetenzen ab, die ihm von der juristischen Person Ã¼bertragen wurden (BGE 108 V 202 Erw. 3a; ZAK 1985 S. 620 Erw. 3b). Bei einfachen VerhÃ¤ltnissen muss vom einzigen Verwaltungsrat einer Aktiengesellschaft, der als solcher die Verwaltung der Gesellschaft als einzige Person in Organstellung zu besorgen hat, in der Regel der Ãberblick Ã¼ber alle wesentlichen Belange der Firma verlangt werden, und dies selbst dann, wenn er seine Befugnisse weitgehend an einen GeschÃ¤ftsfÃ¼hrer delegiert hat. Er kann mit der Delegation der GeschÃ¤ftsfÃ¼hrung nicht zugleich auch seine Verantwortung als einziges Verwaltungsorgan an den GeschÃ¤ftsfÃ¼hrer delegieren (BGE 108 V 203 Erw. 3b).</w:t>
      </w:r>
    </w:p>
    <w:p>
      <w:r>
        <w:t>6.3Â Â Â Â  Formell eingesetzte GeschÃ¤ftsfÃ¼hrer einer GmbH wie auch Personen, die faktisch die Funktion eines GeschÃ¤ftsfÃ¼hrers ausÃ¼ben, haften fÃ¼r den der Ausgleichskasse zufolge nicht bezahlter BundessozialversicherungsbeitrÃ¤ge entstandenen Schaden nach den gleichen GrundsÃ¤tzen wie Organe einer Aktiengesellschaft. Dagegen besteht fÃ¼r den blossen Gesellschafter einer GmbH vorbehÃ¤ltlich einer abweichenden statutarischen Regelung keine Pflicht zur Kontrolle oder Ãberwachung der GeschÃ¤ftsfÃ¼hrung, weshalb ihm das Fehlverhalten der Gesellschaft auch nicht angerechnet werden darf (BGE 126 V 237 ff.)</w:t>
      </w:r>
    </w:p>
    <w:p>
      <w:r>
        <w:t>6.4Â Â Â Â  Die Organhaftung aus Art. 52 AHVG besteht nicht fÃ¼r Beitragsforderungen, die nach der Publikation der LÃ¶schung der Organstellung der betreffenden Person im Handelsregister fÃ¤llig werden, weil die betreffende Person im Zeitpunkt der FÃ¤lligkeit nicht mehr Organ ist. FÃ¼r die vor der Publikation fÃ¤lligen Beitragsforderungen haftet das Organ, wenn es durch eine vorsÃ¤tzliche oder grobfahrlÃ¤ssige Handlung beziehungsweise Unterlassung bewirkt hat, dass die BeitrÃ¤ge im Zeitpunkt der FÃ¤lligkeit nicht bezahlt werden konnten. Ein Verschulden des Organs kann nur so lange in Frage kommen, als es die MÃ¶glichkeit hat, durch Handlungen oder Unterlassungen die GeschÃ¤ftsfÃ¼hrung massgeblich zu beeinflussen. Das ist faktisch lÃ¤ngstens bis zum effektiven Ausscheiden aus dem Verwaltungsrat der Fall (BGE 126 V 61 Erw. 4a, 123 V 173 Erw. 3a).</w:t>
      </w:r>
    </w:p>
    <w:p>
      <w:r>
        <w:rPr>
          <w:b/>
        </w:rPr>
        <w:t>E. 7.1</w:t>
      </w:r>
    </w:p>
    <w:p>
      <w:r>
        <w:t>7.1.1Â Â  Der BeschwerdefÃ¼hrer 1 bringt vor, er sei am 2. Juli 2007 von seinem Amt zurÃ¼ckgetreten und hafte daher hÃ¶chstens fÃ¼r die bis zum 2. Juli 2007 fÃ¤llig gewordenen BeitrÃ¤ge (Urk. 1).</w:t>
      </w:r>
    </w:p>
    <w:p>
      <w:r>
        <w:t>7.1.2Â Â  GemÃ¤ss Auszug aus dem Handelsregister (Urk. 7/95) war der BeschwerdefÃ¼hrer 1 bis zum 6. September 2007 (Tagebucheintrag Nr. 25060) GeschÃ¤ftsfÃ¼hrer der C.___ mit Einzelzeichnungsberechtigung. Bereits mit Schreiben vom 2. Juli 2007 gab er der Gesellschaft seinen sofortigen RÃ¼cktritt als GeschÃ¤ftsfÃ¼hrer bekannt (Urk. 7/84). Zwar stellte er der Gesellschaft das Schreiben weder "per Einschreiben" zu, noch wurde der Empfang desselben bestÃ¤tigt. Der BeschwerdefÃ¼hrer gab aber auch gegenÃ¼ber des Handelsregisteramtes seinen RÃ¼cktritt per 2. Juli 2007 bekannt, worauf dieses die LÃ¶schung im Handelsregister vornahm. Entgegen der Annahme der Beschwerdegegnerin und anders als dem im Urteil des hiesigen Gerichts vom 25. September 2007 i.S. S. gegen SVA ZÃ¼rich (Prozess-Nr. AK.2006.00078) zugrunde liegenden Sachverhalt, bei welchem der Austritt aus dem Verwaltungsrat fÃ¼nf Jahre vor dessen Eintragung im Handelsregister behauptet worden war, ist vorliegend mit dem Beweisgrad der Ã¼berwiegenden Wahrscheinlichkeit davon auszugehen, dass der BeschwerdefÃ¼hrer 1 am 2. Juli 2007 als GeschÃ¤ftsfÃ¼hrer zurÃ¼ckgetreten ist. Hieran Ã¤ndert der Umstand, dass der BeschwerdefÃ¼hrer 1 die Gesellschaft fÃ¼hrungslos hinterlassen hat, nichts; es bestand fÃ¼r die Gesellschafter der C.___ keine Verpflichtung zur gemeinsamen GeschÃ¤ftsfÃ¼hrung (Art. 14 der Statuten, Urk. 32).</w:t>
      </w:r>
    </w:p>
    <w:p>
      <w:r>
        <w:t>Â Â Â Â Â Â Â Â  Somit haftet der BeschwerdefÃ¼hrer 1 von Vornherein nicht fÃ¼r die am 10. Juli 2007 fÃ¤llig gewordenen PauschalbeitrÃ¤ge fÃ¼r das zweite Quartal 2007 von Fr. 5'691.30 (Urk. 7/98 Pos. 2007/0003) sowie die am 31. Oktober 2008 in Rechnung gestellten BeitrÃ¤ge von Fr. 2'503.20 (Urk. 7/98 Pos. 2008/0005). Zu Recht nicht geltend gemacht hat die Beschwerdegegnerin die nach dem 2. Juli 2007 in Rechnung gestellten Mahn- und Betreibungskosten sowie die Verzugszinsen von Fr. 961.55 (Urk. 7/98 Pos. 2007/0002).</w:t>
      </w:r>
    </w:p>
    <w:p>
      <w:r>
        <w:t>7.1.3Â Â  Weitere mÃ¶gliche GrÃ¼nde, welche auf einen Verschuldensausschluss schliessen lassen wÃ¼rden, sind nicht ersichtlich, zumal es nach der bundesgerichtlichen Rechtsprechung Sache des Schadenersatzpflichtigen ist, im Rahmen der ihm obliegenden Mitwirkungspflicht den Nachweis fÃ¼r allfÃ¤llige Rechtfertigungs- und ExkulpationsgrÃ¼nde zu erbringen (BGE 108 V 187 Erw. 1b).</w:t>
      </w:r>
    </w:p>
    <w:p>
      <w:r>
        <w:rPr>
          <w:b/>
        </w:rPr>
        <w:t>E. 7.2</w:t>
      </w:r>
    </w:p>
    <w:p>
      <w:r>
        <w:t>7.2.1Â Â  Die BeschwerdefÃ¼hrerin 2 beruft sich darauf, dass sie vom 12. August 2005 bis am 29. November 2006 lediglich formell als GeschÃ¤ftsfÃ¼hrerin der Gesellschaft im Handelsregister eingetragen gewesen sei. Effektiv sei sie lediglich bis Ende Juli 2006 als GeschÃ¤ftsfÃ¼hrerin tÃ¤tig gewesen, danach sei sie Gesellschafterin ohne Zeichnungsberechtigung gewesen. Als Gesellschafterin habe sie keine Pflicht zur Kontrolle oder Ãberwachung der GeschÃ¤ftsfÃ¼hrung gehabt, weshalb ihr das Fehlverhalten der Gesellschaft nicht angerechnet werden dÃ¼rfe. Da sie weder zeichnungsberechtigt gewesen sei, noch ein ArbeitsverhÃ¤ltnis bestanden habe, habe sie als Organ den GeschÃ¤ftsgang nicht beeinflussen kÃ¶nnen. Als Schaden kÃ¶nnten nur jene BeitrÃ¤ge geltend gemacht werden, die in einem Zeitpunkt zu bezahlen gewesen wÃ¤ren, in welchem sie Ã¼ber allenfalls vorhandenes VermÃ¶gen hÃ¤tte disponieren kÃ¶nnen. Hierbei sei gemÃ¤ss Rechtsprechung nicht auf den formellen, sondern auf den materiellen Organbegriff abzustellen.</w:t>
      </w:r>
    </w:p>
    <w:p>
      <w:r>
        <w:t>Â Â Â Â Â Â Â Â  Die Gesellschaft sei zu 100 % von der G.___ abhÃ¤ngig gewesen. SÃ¤mtliche finanziellen Mittel fÃ¼r die Gesellschaft hÃ¤tten von jener gestammt. Sie habe sich lediglich formell als GeschÃ¤ftsfÃ¼hrerin zur VerfÃ¼gung gestellt, faktisch sei die Gesellschaft von den VerwaltungsrÃ¤ten und GeschÃ¤ftsfÃ¼hrern der G.___ gefÃ¼hrt worden. Sie selber sei Ã¼ber keinerlei VorgÃ¤nge informiert gewesen und habe auch keine Gelder verwaltet (Urk. 9/2) .</w:t>
      </w:r>
    </w:p>
    <w:p>
      <w:r>
        <w:t>7.2.2Â Â Â Â Â Â Â Â  Vorwegzuschicken ist, dass der Grund fÃ¼r die Ãbernahme der formellen GeschÃ¤ftsfÃ¼hrung einer GmbH nicht relevant ist fÃ¼r die Beurteilung der Verschuldensfrage bei unterlassenen Beitragszahlungen. Zwar ist es auch bei einer GmbH grundsÃ¤tzlich mÃ¶glich, gewisse Aufgaben zu delegieren. Doch sind bei derart einfachen und Ã¼berschaubaren VerhÃ¤ltnissen wie bei der fraglichen Gesellschaft praxisgemÃ¤ss erhÃ¶hte Anforderungen an die Ãberwachung der Organe zu stellen. Es lÃ¤sst sich nicht wie bei einer Grossunternehmung mit einer allfÃ¤lligen Delegation an Dritte auch eine BeschrÃ¤nkung der Kontrollpflichten rechtfertigen (BGE 108 V 203 Erw. 3b). Demnach ist es unerheblich, dass die Gesellschaft von einer anderen Gesellschaft abhÃ¤ngig gewesen sein soll und der BeschwerdefÃ¼hrerin 2 faktisch keine GeschÃ¤ftsfÃ¼hrungsaufgaben zugekommen sein sollen. Auch einer nicht mit der kaufmÃ¤nnischen FÃ¼hrung betrauten GeschÃ¤ftsfÃ¼hrerin kommt, solange sie diese formelle Organstellung beibehÃ¤lt, die Verpflichtung zu, sich Ã¼ber wichtige BeschlÃ¼sse ausserhalb des ihr zugewiesenen Ressorts zu informieren, denn eine allfÃ¤llige interne Aufgabenteilung entlastet sie nicht (Lukas Handschin, Christof Truniger, Die neue GmbH, 2., vollstÃ¤ndig neu bearbeitet Auflage, ZÃ¼rich 2006, S. 156 Rz 37). Die BeschwerdefÃ¼hrerin 2 kann sich daher, wenn es wie beim Beitragswesen um die Verantwortung in GeschÃ¤ften geht, mit denen sie sich ihrer Bedeutung wegen befassen musste, nicht mit dem Einwand exkulpieren, sie habe keinen Einfluss auf die GeschÃ¤ftsfÃ¼hrung gehabt.</w:t>
      </w:r>
    </w:p>
    <w:p>
      <w:r>
        <w:t>7.2.3Â Â  Die BeschwerdefÃ¼hrerin 2 trat am 29. November 2006 (Tagebucheintrag) als GeschÃ¤ftsfÃ¼hrerin zurÃ¼ck (Urk. 9/7/95). Damit haftet sie grundsÃ¤tzlich nicht fÃ¼r BeitrÃ¤ge, die danach zur Zahlung fÃ¤llig geworden sind. Zu berÃ¼cksichtigen ist indessen, dass die Arbeitgeberin im Jahre 2006 auf einer Lohnsumme von Fr. 54'000.-- (vgl. Urk. 9/7/3) AkontobeitrÃ¤ge leistete, obwohl sie BruttolÃ¶hne von Fr. 167'152.-- ausrichtete (vgl. Urk. 9/7/11). GemÃ¤ss Art. 35 Abs. 2 AHVV haben die Arbeitgeber wesentliche Ãnderungen der Lohnsumme wÃ¤hrend des laufenden Jahres zu melden. Dies hat die Gesellschaft beziehungsweise die BeschwerdefÃ¼hrerin 2 unterlassen, was dazu fÃ¼hrte, dass die Beschwerdegegnerin lediglich AkontobeitrÃ¤ge auf knapp einem Drittel der effektiv ausbezahlten LÃ¶hne in Rechnung stellte. FÃ¼r die Differenz hat die BeschwerdefÃ¼hrerin 2 ausser den in Rechnung gestellten Mahn- und Betreibungskosten sowie den am 10. Dezember 2007 in Rechnung gestellten Verzugszinsen in der HÃ¶he von Fr. 961.55 (Urk. 9/7/97 Pos. 2007/0002) einzustehen, auch wenn die Rechnungsstellung in einem Zeitpunkt erfolgte, als sie nicht mehr GeschÃ¤ftsfÃ¼hrerin war.</w:t>
      </w:r>
    </w:p>
    <w:p>
      <w:r>
        <w:t>7.3Â Â Â Â  Nach dem Dargelegten ist somit festzuhalten, dass sich die BeschwerdefÃ¼hrenden nicht von dem ihnen zu machenden Vorwurf, ihre Obliegenheiten im Zusammenhang mit dem Beitragswesen grobfahrlÃ¤ssig missachtet zu haben, zu entlasten vermÃ¶gen. Zu bejahen ist auch der Kausalzusammenhang zwischen dem Verschulden und dem eingetretenen Schaden. Der BeschwerdefÃ¼hrer 1 ist daher zu verpflichten, der Beschwerdegegnerin Schadenersatz fÃ¼r entgangene BeitrÃ¤ge in der HÃ¶he von Fr. 15'322.45 zu bezahlen. In diesem Sinne ist seine Beschwerde teilweise gutzuheissen. Die BeschwerdefÃ¼hrerin 2 ist zu verpflichten, der Beschwerdegegnerin Schadenersatz im Betrag von Fr. 15'322.45 zu bezahlen, was zur Abweisung ihrerÂ  Beschwerde fÃ¼hrt. Die BeschwerdefÃ¼hrenden haften solidarisch.</w:t>
      </w:r>
    </w:p>
    <w:p>
      <w:r>
        <w:t>Â Â Â Â Â Â Â Â</w:t>
      </w:r>
    </w:p>
    <w:p>
      <w:r>
        <w:t>8.Â Â Â Â Â Â  Bei diesem Ausgang des Verfahrens hat der BeschwerdefÃ¼hrer 1 Anspruch auf eine ProzessentschÃ¤digung. Angesichts des nur geringen Obsiegens ist diese um Â¾ zu kÃ¼rzen und ermessensweise auf Fr. 500.-- festzusetzen (Â§ 34 des Gesetzes Ã¼ber das Sozialversicherungsgericht in Verbindung mit Â§ 8 der Verordnung Ã¼ber die GebÃ¼hren, Kosten und EntschÃ¤digungen vor dem Sozialversicherungsgericht).</w:t>
      </w:r>
    </w:p>
    <w:p>
      <w:r>
        <w:t>Das Gericht erkennt:</w:t>
      </w:r>
    </w:p>
    <w:p>
      <w:r>
        <w:t>1.Â Â  a)Â Â  In teilweiser Gutheissung der Beschwerde des BeschwerdefÃ¼hrers 1 wird der Einspracheentscheid vom 14. Oktober 2008 dahingehend abgeÃ¤ndert, dass der BeschwerdefÃ¼hrer 1 der Beschwerdegegnerin Schadenersatz im Betrag von Fr. 15'322.45 zu bezahlen hat, solidarisch haftend mit der BeschwerdefÃ¼hrerin 2.</w:t>
      </w:r>
    </w:p>
    <w:p>
      <w:r>
        <w:t>Â Â Â Â Â  b)Â  Die Beschwerde der BeschwerdefÃ¼hrerin 2 wird abgewiesen.</w:t>
      </w:r>
    </w:p>
    <w:p>
      <w:r>
        <w:t>2.Â Â Â Â Â Â Â Â  Das Verfahren ist kostenlos.</w:t>
      </w:r>
    </w:p>
    <w:p>
      <w:r>
        <w:t>3.Â Â Â Â Â Â Â Â  Die Beschwerdegegnerin wird verpflichtet, dem BeschwerdefÃ¼hrer 1 eine ParteientschÃ¤digung von Fr. 500.-- zu bezahlen.</w:t>
      </w:r>
    </w:p>
    <w:p>
      <w:r>
        <w:t>4.Â Â Â Â Â Â Â Â Â Â  Zustellung gegen Empfangsschein an:</w:t>
      </w:r>
    </w:p>
    <w:p>
      <w:r>
        <w:t>- Rechtsanwalt Dr. Markus Krapf</w:t>
      </w:r>
    </w:p>
    <w:p>
      <w:r>
        <w:t>- A.___</w:t>
      </w:r>
    </w:p>
    <w:p>
      <w:r>
        <w:t>- Sozialversicherungsanstalt des Kantons ZÃ¼rich, Ausgleichskasse</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