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AK.2008.00044 vom 29. November 2010</w:t>
      </w:r>
    </w:p>
    <w:p>
      <w:r>
        <w:t>ZH Sozialversicherungsgericht, 2010-11-29, DE</w:t>
      </w:r>
    </w:p>
    <w:p>
      <w:r>
        <w:rPr>
          <w:b/>
        </w:rPr>
        <w:t xml:space="preserve">Quelle: </w:t>
      </w:r>
      <w:r>
        <w:t>https://mcp.opencaselaw.ch/entscheid/zh_sozialversicherungsgericht_AK.2008.00044</w:t>
      </w:r>
    </w:p>
    <w:p>
      <w:r>
        <w:t>FR: ZH_SOZIALVERSICHERUNGSGERICHT AK.2008.00044 du 29 novembre 2010</w:t>
      </w:r>
    </w:p>
    <w:p>
      <w:r>
        <w:t>IT: ZH_SOZIALVERSICHERUNGSGERICHT AK.2008.00044 del 29 novembre 2010</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214 Erw. 3 mit Hinweisen).</w:t>
      </w:r>
    </w:p>
    <w:p>
      <w:r>
        <w:t>1.2Â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2</w:t>
      </w:r>
    </w:p>
    <w:p>
      <w:r>
        <w:t>2.1Â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109Â  V 95 oben, 108 V 197 Erw. 5). Im Hinblick auf die in Art. 14 Abs. 1 AHVG normierte Beitrags- und Abrechnungspflicht des Arbeitgebers gehÃ¶ren auch die ArbeitgeberbeitrÃ¤ge zum massgeblichen Schaden (BGE 98 V 29 Erw. 5).</w:t>
      </w:r>
    </w:p>
    <w:p>
      <w:r>
        <w:t>2.2Â Â Â Â  Laut Kontokorrentauszug der Beschwerdegegnerin vom 14. Dezember 2007 blieben die PauschalbeitrÃ¤ge der Monate Juni bis Dezember 2005, die Schlussabrechnung fÃ¼r das Jahr 2004 (teilweise) sowie die Nachtragsrechnung aus der Arbeitgeberrevision der Jahre 2003 bis 2005 in der HÃ¶he von insgesamt Fr. 93'784.95 (inklusive MahngebÃ¼hren, Betreibungskosten und Verzugszinsen) unbezahlt. Die HÃ¶he des Schadens ist durch die Akten ausgewiesen (vgl. Urk. 8/16-18) und wird vom BeschwerdefÃ¼hrer nicht bestritten.</w:t>
      </w:r>
    </w:p>
    <w:p>
      <w:r>
        <w:rPr>
          <w:b/>
        </w:rPr>
        <w:t>E. 3</w:t>
      </w:r>
    </w:p>
    <w:p>
      <w:r>
        <w:t>3.1Â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3.2Â Â Â Â  Die Konkursitin hat es unterlassen, die PauschalbeitrÃ¤ge fÃ¼r die Monate Juni bis Dezember 2005, die Schlussabrechnung fÃ¼r das Jahr 2004 sowie die Nachtragsrechnung aus der Arbeitgeberrevision der Jahre 2003 bis 2005 (vollstÃ¤ndig) zu bezahlen. Damit ist sie ihren Pflichten als Arbeitgeberin nicht nachgekommen und hat Ã¶ffentlichrechtliche Vorschriften missachtet.</w:t>
      </w:r>
    </w:p>
    <w:p>
      <w:r>
        <w:t>Â Â Â Â Â Â Â Â  Zu prÃ¼fen bleibt, ob und inwieweit der dadurch entstandene Schaden auf qualifiziert schuldhaftes Verhalten des BeschwerdefÃ¼hrers zurÃ¼ckzufÃ¼hren ist.</w:t>
      </w:r>
    </w:p>
    <w:p>
      <w:r>
        <w:rPr>
          <w:b/>
        </w:rPr>
        <w:t>E. 4</w:t>
      </w:r>
    </w:p>
    <w:p>
      <w:r>
        <w:t>4.1Â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E.2 und S. 619 E. 3a).</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4.2Â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rPr>
          <w:b/>
        </w:rPr>
        <w:t>E. 5</w:t>
      </w:r>
    </w:p>
    <w:p>
      <w:r>
        <w:t>5.1Â Â Â Â  Der BeschwerdefÃ¼hrer bringt im Wesentlichen vor, er sei erst per 31. Mai 2005 als Verwaltungsrat im Handelsregister eingetragen. Davor sei er ohne Funktion und lediglich mit Einzelzeichnungsberechtigung im Handelsregister eingetragen gewesen. Da die Gesellschaft im Zeitpunkt seiner Eintragung als Verwaltungsrat ins Handelsregister bereits zahlungsunfÃ¤hig gewesen sei und er davor keine materielle Organstellung inne gehabt habe, entfalle eine Haftung fÃ¼r die vor dem 31. Mai 2005 fÃ¤llig gewordenen BeitrÃ¤ge zum vornherein. Aber auch fÃ¼r die danach fÃ¤lligen BeitrÃ¤ge sei er nicht haftpflichtig. Er habe mit der Verwaltung der Gesellschaft und insbesondere mit den Finanzen nichts zu tun gehabt. In dieser Hinsicht habe er darauf vertrauen dÃ¼rfen, dass der mit der Verwaltung betraute VerwaltungsratsprÃ¤sident zusammen mit der Treuhandfirma dafÃ¼r besorgt sei, dass "alles seine Richtigkeit" hat. Er habe weder vom Konkurs noch von den Verbindlichkeiten Kenntnis gehabt. Er habe noch im Juli 2007 Fr. 100'000.-- zur VerfÃ¼gung gestellt und diese auf das Firmenkonto der Konkursitin Ã¼berwiesen. Dass er nicht persÃ¶nlich fÃ¼r die richtige Verwendung dieser Summe besorgt gewesen sei, kÃ¶nne ihm verschuldensmÃ¤ssig nicht zum Nachteil gereichen. Zu diesem Zeitpunkt sei ihm der Zugriff auf das Konto verwehrt gewesen. Es frage sich, weshalb nicht die Konkursverwaltung fÃ¼r die zumindest teilweise Begleichung der AusstÃ¤nde bei der Beschwerdegegnerin besorgt gewesen sei.</w:t>
      </w:r>
    </w:p>
    <w:p>
      <w:r>
        <w:t>5.2Â Â Â Â  Der Untersuchungsgrundsatz schliesst die Beweislast im Sinne der BeweisfÃ¼hrungslast begriffsnotwendig aus, da es Sache des Sozialversicherungsgerichts (oder der verfÃ¼genden Verwaltungsstelle) ist, fÃ¼r die Zusammentragung des Beweismaterials besorgt zu sein (BGE 115 V 113 Erw. 3d/bb; Maurer, Sozialversicherungsrecht, Bd. I, 2. unverÃ¤nderte Aufl., Bern 1983, S. 438 Ziff. 7a). Im Sozialversicherungsprozess tragen mithin die Parteien in der Regel eine Beweislast nur insofern, als im Falle der Beweislosigkeit der Entscheid zu Ungunsten jener Partei ausfÃ¤llt, die aus dem unbewiesen gebliebenen Sachverhalt Rechte ableiten wollte (BGE 115 V 142 Erw.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w:t>
      </w:r>
    </w:p>
    <w:p>
      <w:r>
        <w:t>5.3Â Â Â Â  Der Verwaltungsrat fÃ¼hrt die GeschÃ¤fte der Gesellschaft, soweit er die GeschÃ¤ftsfÃ¼hrung nicht Ã¼bertragen hat (Art. 716 Abs. 2 des Obligationenrechts, OR). Soweit sie nicht Ã¼bertragen worden ist, steht sie allen Mitgliedern des Verwaltungsrats gesamthaft zu (Art. 716b Abs. 3 OR). GemÃ¤ss Art. 716b OR kÃ¶nnen die Statuten den Verwaltungsrat ermÃ¤chtigen, die GeschÃ¤ftsfÃ¼hrung nach Massgabe eines Organisationsreglements ganz oder zum Teil an einzelne Mitglieder oder an Dritte zu Ã¼bertragen (Abs. 1). Dieses Reglement ordnet die GeschÃ¤ftsfÃ¼hrung, bestimmt die hierfÃ¼r erforderlichen Stellen, umschreibt deren Aufgaben und regelt insbesondere die Berichterstattung (Abs. 2 Satz 2). Will der Verwaltungsrat GeschÃ¤ftsfÃ¼hrungskompetenzen delegieren, sei es intern an einen oder mehrere Delegierte, dann ist dies nur "nach Massgabe eines Organisationsreglements", nicht aber durch gewÃ¶hnlichen Verwaltungsratsbeschluss mÃ¶glich (Forstmoser/Meier-Hayoz/Nobel, Schweizerisches Aktienrecht, 1996, Â§ 11 N 16).</w:t>
      </w:r>
    </w:p>
    <w:p>
      <w:r>
        <w:t>Â Â Â Â Â Â Â Â  Laut Art. 22 (Kompetenzdelegation) der Statuten der C.___ AG (Urk. 14/1 und Urk. 14/2) kann der Verwaltungsrat die GeschÃ¤ftsfÃ¼hrung ganz oder teilweise an einen Ausschuss, an einzelne Mitglieder oder Dritte Ã¼bertragen. Er erlÃ¤sst in diesem Fall ein Organisationsregelement, in welchem die delegierten Aufgaben, die zustÃ¤ndigen Stellen und die Berichterstattung geregelt sind. Ein Organisationsreglement, in welchem dem Beigeladenen die GeschÃ¤ftsfÃ¼hrung Ã¼bertragen worden sein soll, konnte weder vom BeschwerdefÃ¼hrer noch vom Beigeladenen oder einer dritten Stelle beigebracht werden. Es ist daher davon auszugehen, dass eine gÃ¼ltige Delegation der GeschÃ¤ftsfÃ¼hrung an den Beigeladenen nicht stattgefunden hat und somit der Verwaltungsrat als Ganzes zur FÃ¼hrung der Gesellschaft verpflichtet war.</w:t>
      </w:r>
    </w:p>
    <w:p>
      <w:r>
        <w:t>Â Â Â Â Â Â Â Â  Bei der Konkursitin handelte es sich um ein kleines Unternehmen mit einfachen und leicht Ã¼berschaubaren VerhÃ¤ltnissen, weshalb die Anforderungen an die Sorgfaltspflicht seiner Organe nach einem strengen Massstab zu beurteilen sind. Es lÃ¤sst sich nicht wie bei einer Grossunternehmung mit einer allfÃ¤lligen Delegation auch eine BeschrÃ¤nkung der Kontrollpflichten rechtfertigen (BGE 108Â  V 203 Erw. 3b). Auch einem nicht mit der kaufmÃ¤nnischen FÃ¼hrung betrauten Verwaltungsrat kommt, solange er diese formelle Organstellung beibehÃ¤lt, die unÃ¼bertragbare und unentziehbare Aufgabe zu, die Oberaufsicht Ã¼ber die mit der GeschÃ¤ftsfÃ¼hrung betrauten Personen, namentlich im Hinblick auf die Befolgung der Gesetze, auszuÃ¼ben (Art. 716a Abs. 1 Ziff. 5 OR), zu welchem Zweck sie Ã¼ber ein Recht auf Auskunft und Einsicht verfÃ¼gt (Art. 715a OR). Obliegt die GeschÃ¤ftsfÃ¼hrung einem Mitglied des Verwaltungsrates, so handeln weitere VerwaltungsrÃ¤te im Sinne von Art. 52 AHVG qualifiziert schuldhaft, wenn sie die nach den UmstÃ¤nden gebotene, sich auch auf das Beitragswesen erstreckende Aufsicht nicht ausÃ¼ben, wobei sich die Anforderungen an die gegenseitige Kontrolle bei einem wie vorliegend aus nur zwei Personen zusammengesetzten Verwaltungsrat nach einem strengen Massstab beurteilen. Als grobfahrlÃ¤ssig gilt gerade auch die PassivitÃ¤t faktisch von der GeschÃ¤ftsfÃ¼hrung ausgeschlossener VerwaltungsrÃ¤te, welche sich um so nachhaltiger um Einblick in die GeschÃ¤ftsbÃ¼cher zu bemÃ¼hen haben. Ein Verwaltungsrat kann sich, wenn es wie beim Beitragswesen um die Verantwortung in GeschÃ¤ften geht, mit denen er sich ihrer Bedeutung wegen befassen musste, nicht mit dem Einwand exkulpieren, er habe keinen Einfluss auf die GeschÃ¤ftsfÃ¼hrung gehabt (Urteil des EidgenÃ¶ssischen Versicherungsgerichts in Sachen H. und P. vom 26. Oktober 2006, H 38/06 und H 44/06 mit Hinweisen).</w:t>
      </w:r>
    </w:p>
    <w:p>
      <w:r>
        <w:t>Â Â Â Â Â Â Â Â  Aus dem vom BeschwerdefÃ¼hrer unter anderem ins Recht gelegten Protokoll der Sitzung vom 28. September 2005 (Urk. 19/1) geht hervor, dass der BeschwerdefÃ¼hrer zumindest teilweise an den Verwaltungsratssitzungen teilgenommen hat, in welcher die Schwierigkeiten der Gesellschaft - wenn auch nicht in konkreten Zahlen - erÃ¶rtert worden sind. Sein Einwand, er habe keine Kenntnisse von den finanziellen Schwierigkeiten der Gesellschaft gehabt, stÃ¶sst somit ins Leere. In dieser Situation wÃ¤re er gehalten gewesen dafÃ¼r zu sorgen, dass nur so viele LÃ¶hne ausbezahlt werden, als die darauf geschuldeten SozialversicherungsbeitrÃ¤ge abgeliefert werden kÃ¶nnen. In den Akten fehlt jeglicher Hinweis, dass der BeschwerdefÃ¼hrer darauf hingewirkt hat.</w:t>
      </w:r>
    </w:p>
    <w:p>
      <w:r>
        <w:t>5.4Â Â Â Â  Ob der BeschwerdefÃ¼hrer vor Eintritt in den Verwaltungsrat materielle Organstellung hatte, kann offen bleiben. Denn ein Verwaltungsratsmitglied tritt mit der MandatsÃ¼bernahme in die Verantwortung sowohl fÃ¼r die laufenden als auch fÃ¼r die verfallenen, von der Gesellschaft in frÃ¼heren Jahren schuldig gebliebenen Sozialversicherungsabgaben ein. Es ist seine Pflicht, nicht nur fÃ¼r die Bezahlung der laufenden BeitrÃ¤ge, sondern und gerade auch fÃ¼r die Begleichung verfallener, seit Jahren geschuldeter Abgaben besorgt zu sein (ZAK 1992 S. 254 Erw. 7b). Am Erfordernis des Kausalzusammenhanges zwischen der UntÃ¤tigkeit des Verwaltungsratsmitglieds und Nichtleistung von BeitrÃ¤gen, die bei Eintritt in den Verwaltungsrat bereits ausstehend waren, mangelt es indes ausnahmsweise, wenn die Gesellschaft bereits vorgÃ¤ngig des Eintritts des neuen Verwaltungsratsmitgliedes zahlungsunfÃ¤hig war (Urteil des EidgenÃ¶ssischen Versicherungsgerichts in Sachen S. vom 7. Januar 2004, H 69/02).</w:t>
      </w:r>
    </w:p>
    <w:p>
      <w:r>
        <w:t>Â Â Â Â Â Â Â Â  Aus dem Umstand, dass der Gesellschaft am 22. Dezember 2005 die Nachlassstundung bewilligt worden war, kann nicht geschlossen werden, dass die Gesellschaft im Zeitpunkt des Eintritts des BeschwerdefÃ¼hrers in den Verwaltungsrat am 31. Mai 2005 bereits zahlungsunfÃ¤hig war. Entsprechende Jahres- oder ZwischenabschlÃ¼sse liegen nicht vor. Immerhin wurde jedoch per Eintritt des BeschwerdefÃ¼hrers in den Verwaltungsrat auch das Aktienkapital um Fr. 100'000.-- erhÃ¶ht. Zudem leistete die Gesellschaft nach dem Eintritt des BeschwerdefÃ¼hrers in den Verwaltungsrat immer noch Zahlungen an die Beschwerdegegnerin (Urk. 8/13 S. 6 f.) und vor allem Lohnzahlungen (Urk. 8/17), was darauf hindeutet, dass die Gesellschaft bei Eintritt des BeschwerdefÃ¼hrers in den Verwaltungsrat lediglich in einem LiquiditÃ¤tsengpass, jedoch noch nicht zahlungsunfÃ¤hig war. Ferner ist darauf hinzuweisen, dass Ã¼ber die HÃ¤lfte des entstandenen Schadens auf nach seinem Eintritt fÃ¤llig gewordenen BeitrÃ¤gen beruht.</w:t>
      </w:r>
    </w:p>
    <w:p>
      <w:r>
        <w:t>5.5Â Â Â Â Â Â Â Â  Insoweit der BeschwerdefÃ¼hrer geltend macht, er habe dem Beigeladenen ein Darlehen von Fr. 100'000.-- gegeben, welches auf ein Konto zugunsten der Konkursitin einbezahlt worden sei, ist hieraus allein ein BemÃ¼hen, die Beitragszahlungspflicht rechtzeitig und vollumfÃ¤nglich zu erfÃ¼llen, nicht ersichtlich, zumal der Darlehensvertrag nicht mit der Gesellschaft, sondern mit dem Beigeladenen als Darlehensnehmer geschlossen wurde und dem Vertrag nicht entnommen werden kann, welchem Zweck die Einlage dienen sollte. Im Zeitpunkt, als die Parteien den Darlehensvertrag unterzeichnet hatten, war der Konkurs bereits erÃ¶ffnet, so dass die Gesellschaft, selbst wenn sie gewollt hÃ¤tte, Ã¼ber den Betrag nicht mehr verfÃ¼gen und keine rechtmÃ¤ssigen Zahlungen an die Beschwerdegegnerin mehr veranlassen konnte. Zudem ist aus dem Vertrag nicht ersichtlich, dass und wann der Betrag auch tatsÃ¤chlich auf ein Konto der Konkursitin einbezahlt worden ist, denn es fehlen in den Akten die entsprechenden Zahlungsbelege. Schliesslich braucht in diesem Verfahren nicht geprÃ¼ft zu werden, fÃ¼r welche AusstÃ¤nde die Konkursverwaltung die Fr. 100'000.--, sollten sie tatsÃ¤chlich erst nach KonkurserÃ¶ffnung auf ein Konto der Gesellschaft einbezahlt worden sein, verwendet hat.</w:t>
      </w:r>
    </w:p>
    <w:p>
      <w:r>
        <w:t>6.Â Â Â Â Â Â Â Â  Zusammenfassend ist somit festzuhalten, dass sich der BeschwerdefÃ¼hrer nicht von dem ihm zu machenden Vorwurf, seine Obliegenheiten im Zusammenhang mit dem Beitragswesen sowie seine generelle Aufsichtspflicht als Mitglied des Verwaltungsrats grobfahrlÃ¤ssig missachtet zu haben, zu entlasten vermag. Zu bejahen ist auch der Kausalzusammenhang zwischen dem Verschulden des BeschwerdefÃ¼hrers und dem eingetretenen Schaden. Denn hÃ¤tte der BeschwerdefÃ¼hrer sich rechtzeitig einen Ãberblick Ã¼ber die ausstehenden SozialversicherungsbeitrÃ¤ge verschafft und nur so weit LÃ¶hne ausbezahlt, als die darauf geschuldeten Abgaben bei FÃ¤lligkeit hÃ¤tten beglichen werden kÃ¶nnen, wÃ¤re der Schaden nicht eingetreten.</w:t>
      </w:r>
    </w:p>
    <w:p>
      <w:r>
        <w:t>7.Â Â Â Â Â Â  Die Beschwerdegegnerin meldete mit Eingabe vom 16. September 2010, dass der mit dem BeschwerdefÃ¼hrer solidarisch haftende Beigeladene inzwischen Zahlungen von insgesamt Fr. 3'050.-- an den Schaden geleistet hat. In diesem Umfang ist die Beschwerde als gegenstandslos abzuschreiben.</w:t>
      </w:r>
    </w:p>
    <w:p>
      <w:r>
        <w:t>Das Gericht erkennt:</w:t>
      </w:r>
    </w:p>
    <w:p>
      <w:r>
        <w:t>1.Â Â Â Â Â Â Â Â  Die Beschwerde wird abgewiesen, und der BeschwerdefÃ¼hrer wird verpflichtet, der Beschwerdegegnerin Schadenersatz im Betrag von Fr. 90'734.95 zu bezahlen. Im Ãbrigen wird die Beschwerde als gegenstandslos geworden abgeschrieben.</w:t>
      </w:r>
    </w:p>
    <w:p>
      <w:r>
        <w:t>2.Â Â Â Â Â Â Â Â  Das Verfahren ist kostenlos.</w:t>
      </w:r>
    </w:p>
    <w:p>
      <w:r>
        <w:t>3.Â Â Â Â Â Â Â Â Â Â  Zustellung gegen Empfangsschein an:</w:t>
      </w:r>
    </w:p>
    <w:p>
      <w:r>
        <w:t>- Rechtsanwalt Serge Flury</w:t>
      </w:r>
    </w:p>
    <w:p>
      <w:r>
        <w:t>- Ausgleichskasse PROMEA unter Beilage des Doppels von Urk. 37</w:t>
      </w:r>
    </w:p>
    <w:p>
      <w:r>
        <w:t>- B.___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