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AK.2008.00021 vom 31. Januar 2010</w:t>
      </w:r>
    </w:p>
    <w:p>
      <w:r>
        <w:t>ZH Sozialversicherungsgericht, 2010-01-31, DE</w:t>
      </w:r>
    </w:p>
    <w:p>
      <w:r>
        <w:rPr>
          <w:b/>
        </w:rPr>
        <w:t xml:space="preserve">Quelle: </w:t>
      </w:r>
      <w:r>
        <w:t>https://mcp.opencaselaw.ch/entscheid/zh_sozialversicherungsgericht_AK.2008.00021</w:t>
      </w:r>
    </w:p>
    <w:p>
      <w:r>
        <w:t>FR: ZH_SOZIALVERSICHERUNGSGERICHT AK.2008.00021 du 31 janvier 2010</w:t>
      </w:r>
    </w:p>
    <w:p>
      <w:r>
        <w:t>IT: ZH_SOZIALVERSICHERUNGSGERICHT AK.2008.00021 del 31 gennaio 2010</w:t>
      </w:r>
    </w:p>
    <w:p>
      <w:pPr>
        <w:pStyle w:val="Heading2"/>
      </w:pPr>
      <w:r>
        <w:t>Erwägungen</w:t>
      </w:r>
    </w:p>
    <w:p>
      <w:r>
        <w:rPr>
          <w:b/>
        </w:rPr>
        <w:t>E. 3</w:t>
      </w:r>
    </w:p>
    <w:p>
      <w:r>
        <w:t>3.1Â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Erw. 4.6 S. 529).</w:t>
      </w:r>
    </w:p>
    <w:p>
      <w:r>
        <w:t>3.2Â Â Â Â  Die Gesellschaft hatte die SozialversicherungsbeitrÃ¤ge monatlich, aufgrund einer Pauschale (vgl. den Kontoauszug vom 20. Juni 2008; Urk. 11/243) zu entrichten. Die fÃ¼r eine Zahlungsperiode geschuldeten BeitrÃ¤ge sind jeweils innert zehn Tagen nach deren Ablauf zu bezahlen (Art. 34 Abs. 3 AHVV). Die Arbeitgeber haben die LÃ¶hne innert 30 Tagen nach Ablauf der Abrechnungsperiode abzurechnen (Art. 36 Abs. 2 AHVV); die Abrechnungsperiode umfasst das Kalenderjahr (Art. 36 Abs. 3 Satz 1 AHVV).</w:t>
      </w:r>
    </w:p>
    <w:p>
      <w:r>
        <w:t>Â Â Â Â Â Â Â Â  Obwohl nach der Darstellung des BeschwerdefÃ¼hrers 1 erst im November 2004 erstmals LohnbeitragsausstÃ¤nde vorgelegen haben (Urk. 1 S. 8), ist aktenkundig, dass die Gesellschaft ihrer Zahlungspflicht nicht immer ordnungsgemÃ¤ss nachgekommen ist. Bereits im Verlaufe des Jahres 2001 ist eine erste Mahnung verzeichnet, welche auf eine schleppende Zahlungsweise schliessen lÃ¤sst (Urk. 11/37 sowie Urk. 11/244 S. 3). Musste die Gesellschaft im 2002 wiederum nur ein Mal an ihre Zahlungspflichten erinnert werden (Urk. 11/67), so nahmen die Mahnungen im 2003 zu (Urk. 11/108 und 11/244 S. 3) und hÃ¤uften sich schliesslich im 2004. In diesem Jahr musste ausgewiesenermassen praktisch jede Monatsrechnung gemahnt werden (Urk. 11/119-126 und 11/244 S. 3), worauf der Ausstand beglichen wurde (beispielsweise die Januar-BeitrÃ¤ge am 6. April 2004; Urk. 11/243 S. 14). Am 18. August 2004 sah sich die Beschwerdegegnerin jedoch dazu veranlasst, bezÃ¼glich der Rechnung vom 11. Mai 2004 die Betreibung anzudrohen (Urk. 11/148).</w:t>
      </w:r>
    </w:p>
    <w:p>
      <w:r>
        <w:t>Â Â Â Â Â Â Â Â  Bereits am 24. Januar 2004 hatte der BeschwerdefÃ¼hrer 1 der Beschwerdegegnerin mitgeteilt, die Abrechnungen betreffend die Monate Mai bis November 2003 im Gesamtbetrag von Fr. 33'945.95 seien infolge einer Umstrukturierung vergessen gegangen (Urk. 11/127) und er ersuchte die Ausgleichskasse um sechs Ratenzahlungen ab dem 1. Februar 2004. Die Beschwerdegegnerin bewilligte den Zahlungsaufschub (Urk. 11/128/1), was indes bedeutet, dass der Arbeitgeber nicht nur die Raten gemÃ¤ss Ratenplan (Urk. 11/128/2), sondern auch die laufenden Beitragsrechnungen pÃ¼nktlich zu begleichen hat. Der BeitragsÃ¼bersicht ist jedoch zu entnehmen, dass fÃ¼nf Raten Ã  Fr. 5'660.-- mehr oder weniger pÃ¼nktlich bezahlt wurden, offen blieb indes die erste Rate im Betrag von Fr. 5'645.95, welche bis zum 29. Februar 2004 hÃ¤tte bezahlt werden mÃ¼ssen (Urk. 11/128/2 sowie 11/243 S. 11 und 11/244 S. 6). Sodann hatte das Unternehmen am 11. MÃ¤rz 2004 auch mit Bezug auf die Jahresabrechnung 2003 im Betrag von Fr. 13'979.75 um Ratenzahlung ersucht (Urk. 11/133 und 11/140), was die Beschwerdegegnerin gemÃ¤ss Schreiben vom 17. MÃ¤rz 2004 ebenfalls bewilligte (11/134) und welche Raten im Betrag von Fr. 4'659.75 und zwei Mal Fr. 4'660.-- je per Ende August, September und Oktober zu bezahlen waren (Urk. 11/134/2). GemÃ¤ss der BeitragsÃ¼bersicht und dem Kontoauszug ergibt sich, dass diese Zahlungsvereinbarung eingehalten worden ist (Urk. 11/243 S. 15). Allerdings blieben laufende Beitragsrechnungen offen und im Jahr 2005 sind gar keine Zahlungen mehr verzeichnet (Urk. 11/244 S. 7).</w:t>
      </w:r>
    </w:p>
    <w:p>
      <w:r>
        <w:t>Â Â Â Â Â Â Â Â  Die wiederholte Verletzung der gesetzlichen Zahlungspflichten durch die konkursite Gesellschaft ist nach der Aktenlage ausreichend nachgewiesen. Hingegen hat sich die konkursite Gesellschaft mit Bezug auf die Abrechnungspflichten gegenÃ¼ber der Beschwerdegegnerin nur unwesentliche VersÃ¤umnisse zuschulden kommen lassen, hat sie doch die Lohnbescheinigungen fÃ¼r die Jahre 2001 bis 2003 immer rechtzeitig bis Ende Januar des folgenden Jahres eingereicht (Urk. 11/55, 11/81 und 11/130). Hingegen wurde die Lohnbescheinigung fÃ¼r das Jahr 2004 erst am 25. Februar 2004 eingereicht (Urk. 10/159).</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186 Erw.1a).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 vgl. BGE 132 III 530).</w:t>
      </w:r>
    </w:p>
    <w:p>
      <w:r>
        <w:t>4.2Â Â Â Â</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das heisst wenn nur wenige VerwaltungsrÃ¤te im Amt sind, muss in der Regel der Ãberblick Ã¼ber alle wesentlichen Belange der Firma verlangt werden, und dies selbst dann, wenn einzelne Befugnisse weitgehend an einen GeschÃ¤ftsfÃ¼hrer delegiert wurden. Der Verwaltungsrat, der ihm obliegende Aufgabe delegiert, kann mit der Delegation der GeschÃ¤ftsfÃ¼hrung nicht zugleich auch seine Verantwortung als Verwaltungsorgan an den GeschÃ¤ftsfÃ¼hrer delegieren (BGE 108 V 203 Erw. 3b).</w:t>
      </w:r>
    </w:p>
    <w:p>
      <w:r>
        <w:t>Â Â Â Â Â Â Â Â  Beide BeschwerdefÃ¼hrende waren seit dem ___ 2004 im Handelsregister als VerwaltungsrÃ¤te eingetragen (Urk. 11/241) und hatten somit formelle Organstellung. Der BeschwerdefÃ¼hrer 1 war einzelzeichnungsberechtigt, wÃ¤hrenddem dem BeschwerdefÃ¼hrer 2 keine Zeichnungsberechtigung zustand (Urk. 11/241 S. 2). Ungeachtet dieser fehlenden Zeichnungsberechtigung ist auch die Haftbarkeit des BeschwerdefÃ¼hrers 2 zu bejahen. Als formelle Organe waren die BeschwerdefÃ¼hrer grundsÃ¤tzlich verantwortlich fÃ¼r das Abrechnungswesen und die Beitragszahlungen.</w:t>
      </w:r>
    </w:p>
    <w:p>
      <w:r>
        <w:t>Â Â Â Â Â Â Â Â  Daran Ã¤ndert nichts, dass der Vater des BeschwerdefÃ¼hrers 1 seit der GrÃ¼ndung der Gesellschaft zunÃ¤chst als Mitglied der Verwaltung und seit dem ___ 2004 als VerwaltungsratsprÃ¤sident mit Einzelunterschrift amtete und damit einen wesentlichen Einfluss auf die Geschicke der Gesellschaft hatte (Urk. 11/241 S. 2). Aus dem Umstand, dass die Beschwerdegegnerin ihn nicht fÃ¼r die ihr entgangenen SozialversicherungsbeitrÃ¤ge belangt, was der BeschwerdefÃ¼hrer 2 kritisieren lÃ¤sst (Urk. 11/223/2), kÃ¶nnen die BeschwerdefÃ¼hrer nichts zu ihren Gunsten ableiten, denn es steht im Belieben der Ausgleichskasse, wen sie belangen will (Wegleitung des Bundesamtes fÃ¼r Sozialversicherung Ã¼ber den Bezug der BeitrÃ¤ge [WBB, in der bis zum 31. Dezember 2007 gÃ¼ltig gewesenen Fassung], Rz 7012; BGE 119 V 86, 109 V 86 und 108 V 189). Andererseits ist es den BeschwerdefÃ¼hrenden unbenommen, allfÃ¤llige RÃ¼ckgriffsansprÃ¼che gegenÃ¼ber der ihrer Auffassung nach allein schuldigen Person in einem ordentlichen Zivilprozess geltend zu machen.</w:t>
      </w:r>
    </w:p>
    <w:p>
      <w:r>
        <w:rPr>
          <w:b/>
        </w:rPr>
        <w:t>E. 5</w:t>
      </w:r>
    </w:p>
    <w:p>
      <w:r>
        <w:t>5.1Â Â Â Â  Wie bereits vorstehend erwÃ¤hnt (Erw. 3.2) hat die Z.___ AG wiederholt Zahlungspflichten verletzt. Dies allein genÃ¼gt, um in der Regel die volle Schadensdeckung nach sich zu ziehen, denn die Ausgleichskasse darf davon ausgehen, dass der Arbeitgeber die Vorschriften absichtlich oder grobfahrlÃ¤ssig verletzt hat, sofern keine Anhaltspunkte fÃ¼r die RechtmÃ¤ssigkeit des Handelns oder die Schuldlosigkeit des Arbeitgebers bestehen.</w:t>
      </w:r>
    </w:p>
    <w:p>
      <w:r>
        <w:t>Â Â Â Â Â Â Â Â  Dabei ist es im Rahmen der Mitwirkungspflicht grundsÃ¤tzlich Sache der Schadenersatzpflichtigen, den Nachweis fÃ¼r allfÃ¤llige Rechtfertigungs- oder ExkulpationsgrÃ¼nde zu erbringen (SVR 2001 AHV Nr. 15 S. 52 Erw. 5 mit Hinweisen; Urteil des EidgenÃ¶ssischen Versicherungsgerichtes in Sachen O., S., B. vom 15. September 2004, H 38/04, Erw. 5.5.1). Verwaltung und Gericht prÃ¼fen sodann im Rahmen des Untersuchungsgrundsatzes die Berechtigung der erhobenen Einwendungen. Immer ist aber das Vorliegen eines qualifizierten Verschuldens vorausgesetzt (BGE 121 V 244 Erw. 5). Die Annahme eines solchen setzt dabei einen Normverstoss von einer gewissen Schwere voraus. Gegen ein qualifiziertes Verschulden kann allenfalls die relativ kurze Dauer des Beitragsausstandes sprechen, wobei aber stets eine GesamtwÃ¼rdigung sÃ¤mtlicher konkreter UmstÃ¤nde des Einzelfalles Platz zu greifen hat. Die Dauer des Normverstosses ist somit ein Beurteilungskriterium, welches im Rahmen der GesamtwÃ¼rdigung zu berÃ¼cksichtigen ist und im Sinne der Rechtsprechung zu den EntlastungsgrÃ¼nden (BGE 108 V 186 f. Erw. 1b, 200 f. Erw. 1) zur Verneinung der Schadenersatzpflicht fÃ¼hren kann (Urteil des EidgenÃ¶ssischen Versicherungsgerichts in Sachen A. vom 13. Februar 2001, H 404/99; BGE 121 V 244 Erw. 4b).</w:t>
      </w:r>
    </w:p>
    <w:p>
      <w:r>
        <w:t>5.2Â Â Â Â  Die BeschwerdefÃ¼hrenden lassen das Vorliegen grobfahrlÃ¤ssigen Handelns bestreiten und weisen jegliche VerschuldensvorwÃ¼rfe von sich (Urk. 1, 7/1, 11/223 und 11/225). So fÃ¼hrte der BeschwerdefÃ¼hrer 1 aus (Urk. 1 und 11/225), er sei von Beruf Informatiker und habe am 1. Oktober 2003 eine Stelle im vÃ¤terlichen Betrieb angetreten. Er habe mit administrativen Arbeiten nichts zu tun gehabt, weder Ã¼ber Bankvollmachten verfÃ¼gt noch Einblick in die Administration oder die GeschÃ¤ftsfÃ¼hrung gehabt. FÃ¼r die Buchhaltung sei eine Angestellte zustÃ¤ndig gewesen, welche ihre Stelle auf den 31. MÃ¤rz 2004 gekÃ¼ndigt habe. Im Dezember 2003 habe er einen Unfall erlitten, worauf er bis im Oktober 2004 vollstÃ¤ndig arbeitsunfÃ¤hig gewesen sei. Anschliessend habe er zu 50 % wieder arbeiten kÃ¶nnen und sei im Verkauf und im Aussendienst tÃ¤tig gewesen. Da sein Vater zunehmend auslandsabwesend gewesen sei und auch im Hinblick auf eine Ãbernahme des Betriebs, habe er ihn gebeten, in den Verwaltungsrat einzutreten. Alle finanziellen Belange habe aber bis im Februar 2005 sein Vater besorgt; er sei nur sein Stellvertreter gewesen. Im Februar 2005 sei sein Vater dann ohne VorankÃ¼ndigung, nachdem er sich sein Vorsorgekapital habe auszahlen lassen, nach Asien gereist. Im MÃ¤rz 2005 habe der Vater seine gesamten Guthaben bei der Bank saldiert und einen Geldbetrag in der HÃ¶he von Fr. 30'000.-- aus dem Eintausch einer alten mit einer neuen Produktionsmaschine nicht in die Gesellschaft einfliessen lassen, sondern an sich genommen. Angesichts der Ãberschuldung des Unternehmens per Ende ___ 2005 habe man sich entschieden, die Bilanz zu deponieren. Mit der GrÃ¼ndung einer Auffanggesellschaft hÃ¤tten Personalentlassungen jedoch vermieden werden kÃ¶nnen (Urk. 1 S. 10).</w:t>
      </w:r>
    </w:p>
    <w:p>
      <w:r>
        <w:t>Â Â Â Â Â Â Â Â  GemÃ¤ss der Darstellung des BeschwerdefÃ¼hrers 2 (Urk. 7/1 S. 3 ff. und 11/223) habe seine Funktion im Verwaltungsrat des konkursiten Unternehmens darin bestanden, eine Pattsituation zwischen Vater und Sohn zu verhindern. Da er keine weiteren Aufgaben habe wahrnehmen mÃ¼ssen, sei er auch nicht zeichnungsberechtigt gewesen und habe nie ein Verwaltungsratshonorar bezogen. Angesichts des Revisionsberichts fÃ¼r das GeschÃ¤ftsjahr 2003 habe er keinerlei Zweifel hegen oder Vorbehalte anbringen mÃ¼ssen, denn die Bilanz habe einen Gewinnvortrag von Fr. 151'768.98 ausgewiesen; die Jahresrechnung habe sich ausgeglichen prÃ¤sentiert. Dennoch sei das Unternehmen im 2005 zusammengebrochen, ausgelÃ¶st durch das Verschwinden des VerwaltungsratsprÃ¤sidenten. Im Nachhinein habe es sich auch herausgestellt, dass nicht nur die bekannten fest angestellten Arbeitnehmer beschÃ¤ftigt gewesen seien, sondern dass darÃ¼ber hinaus in erheblichem Umfang Aushilfen beigezogen worden seien, deren LÃ¶hne sogar diejenigen der ordentlich BeschÃ¤ftigten Ã¼berstiegen hÃ¤tten.</w:t>
      </w:r>
    </w:p>
    <w:p>
      <w:r>
        <w:rPr>
          <w:b/>
        </w:rPr>
        <w:t>E. 5.3</w:t>
      </w:r>
    </w:p>
    <w:p>
      <w:r>
        <w:t>Vorweg ist festzuhalten, dass im vorliegenden Prozess nicht zu untersuchen ist, ob der Konkurs der Z.___ AG allenfalls hÃ¤tte vermieden werden kÃ¶nnen, sondern einzig zu entscheiden ist, ob die Gesellschaft die ihr als Arbeitgeberin obliegenden Pflichten verletzt hat und ob gegebenenfalls ein qualifiziertes Verschulden der BeschwerdefÃ¼hrer zu bejahen ist.</w:t>
      </w:r>
    </w:p>
    <w:p>
      <w:r>
        <w:t>Â Â Â Â Â Â Â Â  GemÃ¤ss Art. 716 Abs. 2 des Obligationenrechts (OR) fÃ¼hrt der Verwaltungsrat die GeschÃ¤fte der Gesellschaft, soweit er die GeschÃ¤ftsfÃ¼hrung nicht Ã¼bertragen hat. Art. 716a Abs. 1 OR enthÃ¤lt sodann einen Katalog unÃ¼bertragbarer und unentziehbarer Aufgaben. So obliegt dem Verwaltungsrat insbesondere die Oberleitung der Gesellschaft und die Erteilung der nÃ¶tigen Weisungen (Ziffer 1), die Ausgestaltung des Rechnungswesens, der Finanzkontrolle sowie der Finanzplanung (Ziffer 3) und die Oberaufsicht Ã¼ber die mit der GeschÃ¤ftsfÃ¼hrung betrauten Personen, namentlich im Hinblick auf die Befolgung der Gesetze, Statuten, Reglemente und Weisungen (Ziffer 5). Der Verwaltungsrat einer Aktiengesellschaft hat die mit der GeschÃ¤ftsfÃ¼hrung beauftragten Personen zu Ã¼berwachen und sich regelmÃ¤ssig Ã¼ber den GeschÃ¤ftsgang unterrichten zu lassen. Das Gesetz verbietet zwar nicht die Vornahme einer bestimmten Arbeits- und Kompetenzaufteilung, doch die Ãberwachungs- und Kontrollpflichten verbleiben auch dann beim (Gesamt)-Verwaltungsrat. Deshalb hat sich jedes Mitglied des Verwaltungsrats periodisch Ã¼ber den GeschÃ¤ftsgang und die wichtigsten GeschÃ¤fte, die nicht zu seinem primÃ¤ren Aufgabenbereich gehÃ¶ren, zu orientieren, Rapporte zu verlangen, diese sorgfÃ¤ltig zu studieren und nÃ¶tigenfalls ergÃ¤nzende AuskÃ¼nfte einzuholen, IrrtÃ¼mer abzuklÃ¤ren und bei UnregelmÃ¤ssigkeiten einzugreifen (BGE 114 V 223 Erw. 4a).</w:t>
      </w:r>
    </w:p>
    <w:p>
      <w:r>
        <w:t>Â Â Â Â Â Â Â Â  Unerheblich ist, ob ein Verwaltungsrat sich Ã¼ber die Tragweite des Mandats im Klaren ist, denn vor dessen Annahme hat er sich Ã¼ber die Rechte und Pflichten eines Organs zu informieren. Dabei ist ausdrÃ¼cklich darauf hinzuweisen, dass die BeweggrÃ¼nde fÃ¼r die Ãbernahme eines Verwaltungsratsmandats keine Rolle spielen. So hat das EidgenÃ¶ssische Versicherungsgericht wiederholt erkannt, dass grobfahrlÃ¤ssig handelt, wer sich bloss als Strohmann zur VerfÃ¼gung stellt und seine Kontrollrechte nicht ausÃ¼bt (Urteile in Sachen K. und R. vom 2. Juli 2002, H 201/01, in Sachen K. vom 31. Juli 2001, H 382/00 und H 409/00, in Sachen S. vom 13. Februar 2001, H 87/00; BGE 112 V 3 Erw. 2b). Wenn der BeschwerdefÃ¼hrer 2 sein Mandat nur angenommen haben will, um bei Meinungsverschiedenheiten zwischen Vater und Sohn schlichtend eingreifen und Pattsituationen verhindern zu kÃ¶nnen, so wurde er dadurch nicht von den ihm als Organ obliegenden Pflichten entbunden.</w:t>
      </w:r>
    </w:p>
    <w:p>
      <w:r>
        <w:t>Â Â Â Â Â Â Â Â  Der BeschwerdefÃ¼hrer 1 bezeichnete sich anlÃ¤sslich der am ___ 2005 durchgefÃ¼hrten Befragung zum Konkurs vom ___ 2005 als GeschÃ¤ftsfÃ¼hrer des konkursiten Unternehmens (Urk. 11/192/7). Damit hÃ¤tte er sich aber auch um die administrativen Belange kÃ¼mmern und sich Ã¼ber den Verlauf des GeschÃ¤ftsganges informieren mÃ¼ssen. Die von ihm erwÃ¤hnte ArbeitsunfÃ¤higkeit stellte dabei im entscheidenden Zeitpunkt keinen Hinderungsgrund mehr dar, denn nach seinen Angaben lagen bis ungefÃ¤hr im November 2004 keine grÃ¶sseren AusstÃ¤nde vor, war sein Vater mehr oder weniger auch prÃ¤sent und war der BeschwerdefÃ¼hrer 1 auch wieder zu 50 % arbeitsfÃ¤hig. Denn nachgewiesenermassen lag eine vollstÃ¤ndige ArbeitsunfÃ¤higkeit lediglich bis zum 11. Oktober 2004 vor (Urk. 3/3), und der BeschwerdefÃ¼hrer 1 betÃ¤tigte sich hernach im Verkauf und Aussendienst (Urk. 11/225/4). Demnach wÃ¤re es ihm aus gesundheitlicher Sicht ohne Weiteres mÃ¶glich gewesen, sich insbesondere bei Abwesenheiten des Vaters um die Administration zu kÃ¼mmern, zumal die Buchhalterin bereits per Ende MÃ¤rz 2004 gekÃ¼ndigt hatte (Urk. 1 S. 3) und aus den Akten nicht ersichtlich ist, ob die Stelle anschliessend wieder besetzt wurde. Selbst wenn den BeschwerdefÃ¼hrenden keine oder nur eine eingeschrÃ¤nkte Zeichnungsberechtigung zustand, so hÃ¤tten beide im Rahmen ihrer Organeigenschaft Einblick in die BÃ¼cher verlangen mÃ¼ssen und hÃ¤tten sich nicht vertrÃ¶sten lassen und auf die beschÃ¶nigende Darstellung des VerwaltungsratsprÃ¤sidenten vertrauen dÃ¼rfen. Ein Einblick in die GeschÃ¤ftsunterlagen hÃ¤tte sich umso mehr aufgedrÃ¤ngt, als keine Verwaltungsratssitzungen stattgefunden haben. Sodann ist festzuhalten, dass der BeschwerdefÃ¼hrer 1 immerhin ab dem 11. November 2004 Ã¼ber Einzelunterschrift verfÃ¼gt hat und die notwendigen Vorkehren hÃ¤tte treffen kÃ¶nnen (Urk. 11/241 S. 2) und er selber ausfÃ¼hren liess, der Vater habe in ihm seinen Nachfolger fÃ¼r die Gesellschaft gesehen. Bei einer Verweigerung der Einsichtnahme in wesentliche GeschÃ¤ftsunterlagen hÃ¤tten die BeschwerdefÃ¼hrenden notfalls als VerwaltungsrÃ¤te zurÃ¼cktreten mÃ¼ssen. Es wird indes von keinem der BeschwerdefÃ¼hrenden konkret geltend gemacht, dass sie Einblick verlangt und ihnen dieser verweigert worden wÃ¤re.</w:t>
      </w:r>
    </w:p>
    <w:p>
      <w:r>
        <w:t>Â Â Â Â Â Â Â Â  Was die finanzielle Situation des Unternehmens anbelangt, so steht aufgrund der Aktenlage fest, dass die Gesellschaft noch Ende 2003 gesund war (Urk. 3/7). Der vom BeschwerdefÃ¼hrer 1 vorgelegte Status per 30. April 2005 (Liquidationswerte; Urk. 3/6), wonach eine massive Ãberschuldung vorgelegen haben soll, ist jedoch mit Vorbehalt zu werten. Denn im Vergleich zur Erfolgsrechnung per Ende 2003 fÃ¤llt auf, dass beispielsweise Mobilien, Fahrzeuge, Maschinen, Werkzeuge, die EDV-Anlage sowie die Einrichtung A.___ mit Fr. 269'000.-- bewertet worden sind, im Status per 30. April 2005 hierfÃ¼r jedoch lediglich ein Wert von Fr. 30'000.-- ausgewiesen wird (Urk. 3/6 und 3/7 S. 1). Damit erhellt, dass die finanzielle Situation im Status per Ende April 2005 wohl zu pessimistisch dargestellt worden ist; allerdings handelte es sich um eine Bewertung zum tieferen Liquidationswert.</w:t>
      </w:r>
    </w:p>
    <w:p>
      <w:r>
        <w:t>Â Â Â Â Â Â Â Â  In diesem Zusammenhang ist festzuhalten, dass die konkursite Gesellschaft bis zur KonkurserÃ¶ffnung Angestellte beschÃ¤ftigt und LÃ¶hne ausbezahlt hat (Urk. 11/192/1), obwohl fÃ¼r das Jahr 2005 keinerlei Zahlungen mehr an die Beschwerdegegnerin verzeichnet sind (Urk. 7/1 S. 4, 7/3/7, 7/3/8 sowie Urk. 11/244 S. 7). Damit hat das Unternehmen den Grundsatz, wonach bei finanziellen Schwierigkeiten nur so viel Lohn ausbezahlt werden darf, als die darauf unmittelbar ex lege entstandenen Beitragsforderungen gedeckt sind (Urteil des EidgenÃ¶ssischen Versicherungsgerichts in Sachen G. vom 26. Mai 2003, H 229/02, mit Hinweisen auf SVR 2003 AHV Nr. 1, S. 1 und BGE 118 V 195 Erw. 2a), verletzt. Unter diesen UmstÃ¤nden braucht nicht geprÃ¼ft zu werden, ob eine Ãberschuldung allenfalls bereits im November 2004 vorgelegen hat (Urk. 1 S. 9).</w:t>
      </w:r>
    </w:p>
    <w:p>
      <w:r>
        <w:t>Â Â Â Â Â Â Â Â  Die BeschwerdefÃ¼hrenden haben nicht dargelegt, was zur Sanierung des Unternehmens unternommen worden wÃ¤re. Vielmehr grÃ¼ndete der BeschwerdefÃ¼hrer 1 am ___ 2005 eine Auffanggesellschaft, in der zwar alle Angestellten weiterbeschÃ¤ftigt werden konnten (Urk. 1 S. 10), die aber gemÃ¤ss Auszug aus dem Handelsregister zwischenzeitlich auch in Konkurs gegangen ist (Internetauszug vom 20. Januar 2010; Urk. 13). Angesichts der gesamten UmstÃ¤nde liegt auch kein kurzer Beitragsausstand vor, der nur dann entschuldbar wÃ¤re, wenn objektiv Aussichten vorhanden gewesen wÃ¤ren, einen vorÃ¼bergehenden finanziellen Engpass innert nÃ¼tzlicher Zeit zu Ã¼berwinden.</w:t>
      </w:r>
    </w:p>
    <w:p>
      <w:r>
        <w:t>5.4Â Â Â Â  Unter den gegebenen UmstÃ¤nden ist das Verhalten der BeschwerdefÃ¼hrenden, namentlich ihre PassivitÃ¤t mit Blick auf ihre Pflichten als VerwaltungsrÃ¤te, ohne Weiteres auch als adÃ¤quat kausal fÃ¼r den bei der Beschwerdegegnerin eingetretenen Schaden zu betrachten (BGE 119 V 406 Erw. 4a mit Hinweisen, vgl. auch BGE 122 V 189 sowie 119 Ib 343 Erw. 3c). Demnach haften die BeschwerdefÃ¼hrenden solidarisch fÃ¼r den auf Fr. 51'852.75 reduzierten Schaden.</w:t>
      </w:r>
    </w:p>
    <w:p>
      <w:r>
        <w:rPr>
          <w:b/>
        </w:rPr>
        <w:t>E. 5.5</w:t>
      </w:r>
    </w:p>
    <w:p>
      <w:r>
        <w:t>Abschliessend ist festzuhalten, dass auch kein Selbstverschulden der Beschwerdegegnerin vorliegt (BGE 122 V 185), denn es sind keine UmstÃ¤nde ersichtlich, aufgrund derer eine Missachtung elementarer Vorschriften der Beitragsveranlagung und des Beitragsbezugs durch die Beschwerdegegnerin erkennbar wÃ¤re, welche fÃ¼r die Entstehung oder Verschlimmerung des Schadens als adÃ¤quat kausal betrachtet werden mÃ¼sste (BGE 122 V 189 Erw. 3c).</w:t>
      </w:r>
    </w:p>
    <w:p>
      <w:r>
        <w:t>5.6Â Â Â Â  Nach dem Gesagten sind die Beschwerden in dem Sinne teilweise gutzuheissen, dass die Schadenersatzforderung auf Fr. 51'852.75 zu reduzieren ist (Erw. 2.2).</w:t>
      </w:r>
    </w:p>
    <w:p>
      <w:r>
        <w:t>6.Â Â Â Â Â Â  Bei diesem Verfahrensausgang obsiegen die BeschwerdefÃ¼hrenden teilweise. Sie haben daher Anspruch auf eine entsprechend reduzierte ProzessentschÃ¤digung, welche ohne RÃ¼cksicht auf den Streitwert nach der Bedeutung der Streitsache und nach der Schwierigkeit des Prozesses zu bemessen ist (Â§ 34 Abs. 1 und Abs. 3 des Gesetzes Ã¼ber das Sozialversicherungsgericht, GSVGer).</w:t>
      </w:r>
    </w:p>
    <w:p>
      <w:r>
        <w:t>Â Â Â Â Â Â Â Â  Die dem BeschwerdefÃ¼hrer 1 zustehende ParteientschÃ¤digung ist nach richterlichem Ermessen auf Fr. 300.-- (einschliesslich Barauslagen und Mehrwertsteuer) festzusetzen. Der BeschwerdefÃ¼hrer 2 ist ebenfalls mit Fr. 300.-- (einschliesslich Barauslagen und Mehrwertsteuer) zulasten der BeschwerdegegnerinÂ  zu entschÃ¤digen.</w:t>
      </w:r>
    </w:p>
    <w:p>
      <w:r>
        <w:t>Das Gericht erkennt:</w:t>
      </w:r>
    </w:p>
    <w:p>
      <w:r>
        <w:t>1.Â Â Â Â Â Â Â Â  In teilweiser Gutheissung der Beschwerden werden die angefochtenen Einspracheentscheide vom 26. MÃ¤rz 2008 dahingehend abgeÃ¤ndert, dass die BeschwerdefÃ¼hrenden verpflichtet werden, der Sozialversicherungsanstalt des Kantons ZÃ¼rich, Ausgleichskasse, in solidarischer Haftung Schadenersatz im Betrag von Fr. 51'852.75 zu bezahlen.</w:t>
      </w:r>
    </w:p>
    <w:p>
      <w:r>
        <w:t>2.Â Â Â Â Â Â Â Â  Das Verfahren ist kostenlos.</w:t>
      </w:r>
    </w:p>
    <w:p>
      <w:r>
        <w:t>3.Â Â Â Â Â Â Â Â  Die Beschwerdegegnerin wird verpflichtet, die BeschwerdefÃ¼hrer 1 und 2 mit je Fr. 300.-- (inkl. Barauslagen und Mehrwertsteuer) zu entschÃ¤digen.</w:t>
      </w:r>
    </w:p>
    <w:p>
      <w:r>
        <w:t>4. Zustellung gegen Empfangsschein an:</w:t>
      </w:r>
    </w:p>
    <w:p>
      <w:r>
        <w:t>- Rechtsanwalt RenÃ© Lenherr</w:t>
      </w:r>
    </w:p>
    <w:p>
      <w:r>
        <w:t>- Rechtsanwalt Urs Schuppisser</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