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AK.2008.00016 vom 22. September 2009</w:t>
      </w:r>
    </w:p>
    <w:p>
      <w:r>
        <w:t>ZH Sozialversicherungsgericht, 2009-09-22, DE</w:t>
      </w:r>
    </w:p>
    <w:p>
      <w:r>
        <w:rPr>
          <w:b/>
        </w:rPr>
        <w:t xml:space="preserve">Quelle: </w:t>
      </w:r>
      <w:r>
        <w:t>https://mcp.opencaselaw.ch/entscheid/zh_sozialversicherungsgericht_AK.2008.00016</w:t>
      </w:r>
    </w:p>
    <w:p>
      <w:r>
        <w:t>FR: ZH_SOZIALVERSICHERUNGSGERICHT AK.2008.00016 du 22 septembre 2009</w:t>
      </w:r>
    </w:p>
    <w:p>
      <w:r>
        <w:t>IT: ZH_SOZIALVERSICHERUNGSGERICHT AK.2008.00016 del 22 settembre 2009</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vorsÃ¤tzliches oder grobfahrlÃ¤ssiges Verhalten der belangten Person sowie einen adÃ¤quaten Kausalzusammenhang zwischen ihrem Verhalten und dem eingetretenen Schaden voraus. Vorab zu prÃ¼fen ist, ob die SchadenersatzverfÃ¼gung vom 30. Januar 2008 (Urk. 10/196) rechtzeitig erlassen wurden.</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2.3.2Â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2.4Â Â Â Â  Der Konkurs Ã¼ber die D.___ AG wurde am 13. MÃ¤rz 2007 erÃ¶ffnet (Publikation im SHAB Nr. KK 61 vom 28. MÃ¤rz 2007, S. 25); am 12. Juli 2007 wurde das Konkursverfahren mangels Aktiven eingestellt (Publikation im SHAB Nr. 149 vom 6. August 2007, S. 22). Es ist somit davon auszugehen, dass die Beschwerdegegnerin zum Zeitpunkt der VerÃ¶ffentlichung der Konkurseinstellung mangels Aktiven vom 12. Juli 2007 Kenntnis des von ihr geltend gemachten Schadens erhielt. Die zweijÃ¤hrige Frist zur Geltendmachung des Schadenersatzes ist mit Erlass der SchadenersatzverfÃ¼gung vom 30. Januar 2008 (Urk. 10/196) somit gewahrt worden.Â</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3.2Â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3.3Â Â Â Â  Der erstinstanzliche Sozialversicherungsprozess ist vom Untersuchungsgrundsatz beherrscht (Art. 61 lit. c des Bundesgesetzes Ã¼ber den Allgemeinen Teil des Sozialversicherungsrechts, ATSG). Danach hat das Gericht von Amtes wegen fÃ¼r die richtige und vollstÃ¤ndige AbklÃ¤rung des rechtserheblichen Sachverhaltes zu sorgen. Dieser Grundsatz gilt indessen nicht uneingeschrÃ¤nkt; er findet sein Korrelat in den Mitwirkungspflichten der Parteien (BGE 125 V 195 Erw. 2;Â  122 V 158 Erw. 1a; vgl. BGE 130 I 183 Erw. 3.2). Dazu gehÃ¶rt auch die Substanziierungspflicht, wonach die wesentlichen Tatsachenbehauptungen und -bestreitungen in den Rechtsschriften enthalten sein mÃ¼ssen (Gygi, Bundesverwaltungsrechtspflege, 2. Aufl., Bern 1983, S. 208).</w:t>
      </w:r>
    </w:p>
    <w:p>
      <w:r>
        <w:t>3.4Â Â Â Â  Die Schadenersatzforderung setzt sich aus BeitragsausstÃ¤nden fÃ¼r die Jahre 2006 und 2007 zusammen (vgl. Urk. 10/214). Die Beschwerdegegnerin ging im angefochtenen Einspracheentscheid davon aus, dass die LohnbeitrÃ¤ge fÃ¼r die Monate Januar bis Dezember 2006 am 25. Mai 2007 und somit erst nach der KonkurserÃ¶ffnung Ã¼ber die Gesellschaft vom 13. MÃ¤rz 2007 in Rechnung gestellt worden seien. Die Jahresabrechnung fÃ¼r das Jahr 2006 vom 11. Mai 2007 sei indes erst am 16. Mai 2007 bei der Beschwerdegegnerin eingegangen. Wegen der verspÃ¤teten Einreichung der Jahresabrechnung sei eine rechtzeitige Rechnungsstellung der definitiven LohnbeitrÃ¤ge fÃ¼r die Monate Januar bis Dezember 2006 nicht mÃ¶glich gewesen, weshalb die LohnbeitrÃ¤ge fÃ¼r die Monate Januar bis Dezember 2006 trotz einer Rechnungsstellung nach der KonkurserÃ¶ffnung Teil des Schadens darstellen (Urk. 2 S. 4). In der Vernehmlassung vom 15. April 2008 fÃ¼hrt die Beschwerdegegnerin aus, dass die Schadenersatzforderung um Fr. 40.-- auf Fr. 28'875.05 zu reduzieren sei, da im Einspracheentscheid vom 13. Februar 2008 (Urk. 2) bei der Schadensbemessung zu Unrecht erst nach der KonkurserÃ¶ffnung in Rechnung gestellte Mahnkosten von Fr. 40.-- mitberÃ¼cksichtigt worden seien (Urk. 2 S. 1).Â Â</w:t>
      </w:r>
    </w:p>
    <w:p>
      <w:r>
        <w:t>3.5Â Â Â Â  Die BeschwerdefÃ¼hrerin bringt hiegegen vor, dass die Beschwerdegegnerin erst mit Schreiben vom 27. April 2007 zur Einreichung der Jahresrechnung 2006 bis 10. Mai 2007 aufgefordert habe, weshalb fÃ¼r die erst nach der KonkurserÃ¶ffnung in Rechnung gestellten LohnbeitrÃ¤ge keine Schadenersatzpflicht bestehe (Urk. 1 S. 7 f.).</w:t>
      </w:r>
    </w:p>
    <w:p>
      <w:r>
        <w:t>3.6Â Â Â Â  Aus den Akten ist ersichtlich, dass die Beschwerdegegnerin die konkursite D.___ AG mit Schreiben vom 27. April 2007 (Urk. 10/184/1) ermahnte, die ausstehende Jahresrechnung fÃ¼r das Jahr 2006 bis zum 10. Mai 2007 einzureichen. Mit Schreiben vom 11. Mai 2007 reichte die Revisionsstelle der konkursiten D.___ AG die Jahresrechnungen fÃ¼r die Jahre 2006 und 2007 ein (vgl. Urk. 10/185/2). GemÃ¤ss dem Eingangsstempel traf das Schreiben vom 11. Mai 2007 am 14. Mai 2007 bei der IV-Stelle der Sozialversicherungsanstalt des Kantons ZÃ¼rich ein (Urk. 10/185/3) und wurde anschliessend an die Beschwerdegegnerin weitergeleitet.</w:t>
      </w:r>
    </w:p>
    <w:p>
      <w:r>
        <w:t>3.7Â Â Â Â  Bestandteil des Schadens bilden gemÃ¤ss der Rechtsprechung (ZAK 1985 S. 581) nur diejenigen AusstÃ¤nde, welche vor der KonkurserÃ¶ffnung innert der auf die FÃ¤lligkeit folgenden zehntÃ¤gigen Zahlungsfrist (Art. 34 Abs. 3 der Verordnung Ã¼ber die Alters- und Hinterlassenenversicherung, AHVV) hÃ¤tten beglichen werden mÃ¼ssen. Die Beitragsschuld entsteht indes im Zeitpunkt der Lohnzahlung von Gesetzes wegen und wird mit dem Ablauf der Zahlungsperiode fÃ¤llig (Art. 34 Abs. 3 AHVV), weshalb die Abrechnungspflicht, die Beitragsschuld und ihre FÃ¤lligkeit nicht von der Zustellung einer Rechnung, einer Veranlagungs- oder NachzahlungsverfÃ¼gung seitens der Ausgleichskasse abhÃ¤ngig sind (Art. 14 und Art. 51 AHVG; BGE 110 V 227 Erw. 3a).</w:t>
      </w:r>
    </w:p>
    <w:p>
      <w:r>
        <w:t>3.8Â Â Â Â  Es ist daher nicht zu beanstanden, dass die Beschwerdegegnerin im angefochtenen Einspracheentscheid die erst nach KonkurserÃ¶ffnung in Rechnung gestellten AkontobeitrÃ¤ge fÃ¼r den Monat MÃ¤rz 2007 im Betrag von Fr. 1'148.10, die definitiven BeitrÃ¤ge fÃ¼r die Monate Januar bis Februar 2007 sowie die Mahnkosten fÃ¼r die verspÃ¤tete Einreichung der Jahresrechnung 2006 bei der Bemessung des Schadens unberÃ¼cksichtigt liess.</w:t>
      </w:r>
    </w:p>
    <w:p>
      <w:r>
        <w:t>Â Â Â Â Â Â Â Â  Es ist sodann nicht zu beanstanden, dass die Beschwerdegegnerin die erst am 25. Mai 2007 und somit nach der KonkurserÃ¶ffnung am 13. MÃ¤rz 2007 in Rechnung gestellten LohnbeitrÃ¤ge fÃ¼r die Monate Januar bis Dezember 2006 im Betrag von Fr. 12'010.35 bei der Schadensbemessung berÃ¼cksichtigte (vgl. Urk. 10/214 S. 26). Denn einerseits entstand die Beitragsschuld von Gesetzes wegen und wurde mit Ablauf des Beitragsjahres 2006 am 1. Januar 2007 fÃ¤llig. Andererseits sind gemÃ¤ss Art. 36 Abs. 2 AHVV die LÃ¶hne von den Arbeitgebern innert 30 Tagen nach Ablauf der ein Kalenderjahr umfassenden Abrechnungsperiode abzurechnen. Die Gesellschaft war daher verpflichtet, die Jahresrechnung 2006 bis spÃ¤testens am 30. Januar 2007 der BeschwerdefÃ¼hrerin einzureichen. Indes traf die Jahresrechnung fÃ¼r das Jahr 2006, welche am 11. Mai 2007 versandt wurde (vgl. Urk. 10/185/2), frÃ¼hestens am 14. Mai 2007 (Urk. 10/185/3) und somit verspÃ¤tet bei der Beschwerdegegnerin ein. Der Umstand, dass die Beschwerdegegnerin die Gesellschaft am 27. April 2007 zur Einreichung der Jahresrechnung 2006 ermahnte (Urk. 10/184/1), Ã¤ndert daran nichts. Wegen der verspÃ¤teten Einreichung der Jahresrechnung 2006 war es der Beschwerdegegnerin nicht mÃ¶glich, den Ausgleichsbetrag zwischen den geleisteten AkontobeitrÃ¤gen und den tatsÃ¤chlich geschuldeten BeitrÃ¤gen fÃ¼r das Jahr 2006 rechtzeitig in Rechnung zu stellen.</w:t>
      </w:r>
    </w:p>
    <w:p>
      <w:r>
        <w:t>3.9Â Â Â Â  Laut dem Bericht des Revisors Ã¼ber die Arbeitgeberkontrolle der Beschwerdegegnerin stimmt die von der konkursiten D.___ AG mit der Jahresabrechnung 2006 abgerechnete Lohnsumme von Fr. 210'000.-- mit der Finanzbuchhaltung der Gesellschaft Ã¼berein (Urk. 10/185/1 und Urk. 10/187/2-3). Hierauf erhob die Beschwerdegegnerin in korrekter Weise die BeitrÃ¤ge. FÃ¼r die Monate Januar und Februar 2007 richtete die D.___ AG noch LÃ¶hne von gesamthaft Fr. 28'090.65 aus (Urk. 10/186/2-3), von welchen BetrÃ¤gen die Beschwerdegegnerin ebenfalls korrekt die BeitrÃ¤ge errechnete (Urk. 10/214 S. 26). Ausgewiesen sind ferner die erhobenen Verzugszinsen, Mahn- und Betreibungskosten sowie der Ausstand aus der Gesamtabrechnung 2005 (Urk. 10/214 S. 22).</w:t>
      </w:r>
    </w:p>
    <w:p>
      <w:r>
        <w:t>Â Â Â Â Â Â Â Â  Zusammen mit den von der Beschwerdegegnerin in Rechnung gestellten Verrechnungen fÃ¼r ausgerichtete FAK-BeitrÃ¤ge ergibt sich ein ausstehender Saldo von Fr. 25'875.05 (Urk. 10/214 S. 26).</w:t>
      </w:r>
    </w:p>
    <w:p>
      <w:r>
        <w:t>3.10Â Â  Nicht zu folgen ist der BeschwerdefÃ¼hrerin, wenn sie geltend macht, dass die Schadenersatzforderung um die an die Arbeitnehmer ausgerichteten Kinderzulagen zu reduzieren sei (Urk. 1 S. 8). Denn es geht aus den Akten hervor, dass die Beschwerdegegnerin im Jahre 2006 einen Betrag von insgesamt Fr. 9'656.-- an Kinderzulagen an die D.___ AG zur Auszahlung an die bezugsberechtigten Arbeitnehmenden ausrichtete (Urk. 10/214 S. 22-26). GemÃ¤ss der Jahresabrechnung 2006 (Urk. 10/187/2) hat die D.___ AG im Jahre 2006 jedoch keine Kinderzulagen an ihre Arbeitnehmenden ausbezahlt.</w:t>
      </w:r>
    </w:p>
    <w:p>
      <w:r>
        <w:t>Â Â Â Â Â Â Â Â  GemÃ¤ss Â§ 33 Abs. 2 des bis 30. Juni 2009 in Kraft gewesenen Gesetzes Ã¼ber Kinderzulagen fÃ¼r Arbeitnehmer (KZG in der bis 31. Dezember 2007 gÃ¼ltig gewesenen) sind auf die Kinderzulagen generell die Vorschriften Ã¼ber die AHV ergÃ¤nzend sinngemÃ¤ss anzuwenden. Bei dieser Bestimmung handelt es sich um eine hinreichende gesetzliche Grundlage fÃ¼r eine Arbeitgeberhaftpflicht (BGE 134 I 182 Erw. 6.3 mit Hinweisen). GemÃ¤ss Â§ 24 der bis 30. Juni 2009 in Kraft gewesenen Vollziehungsverordnung zum Gesetz Ã¼ber Kinderzulagen fÃ¼r Arbeitnehmer sind Arbeitgeber, welche Kinderzulagen an ihre Arbeitnehmer auszahlen, der Kasse fÃ¼r die ordnungsgemÃ¤sse DurchfÃ¼hrung verantwortlich; ergeben sich AusstÃ¤nde, hat die Kasse die Zulagen selber auszurichten. Es ist daher nicht zu beanstanden, dass die Beschwerdegegnerin den Betrag von Fr. 9'656.-- an fÃ¼r das Jahr 2006 ausgerichteter Kinderzulagen, sowie Fr. 2'496.-- fÃ¼r die Monate Januar und Februar 2007 (Urk. 10/214 S. 26) welche die Gesellschaft nicht an die bezugsberechtigten Arbeitnehmenden ausrichtete, bei der Bemessung des Schadens mitberÃ¼cksichtigte.</w:t>
      </w:r>
    </w:p>
    <w:p>
      <w:r>
        <w:t>3.11Â Â  Zusammenfassend ist ein Schaden der Beschwerdegegnerin von insgesamt Fr. 25'875.05 ausgewiesen.</w:t>
      </w:r>
    </w:p>
    <w:p>
      <w:r>
        <w:rPr>
          <w:b/>
        </w:rPr>
        <w:t>E. 4</w:t>
      </w:r>
    </w:p>
    <w:p>
      <w:r>
        <w:t>4.1Â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4.2Â Â Â Â  Aus der BeitragsÃ¼bersicht (Urk. 10/213), dem Kontoauszug (Urk. 10/214) und den Ã¼brigen Akten ist ersichtlich, dass die D.___ AG seit dem 29. MÃ¤rz 2005 wiederholt fÃ¼r die Entrichtung der geschuldeten Akontozahlungen gemahnt werden musste und seit dem 20. Januar 2006 mehrfach betrieben werden musste (Urk. 10/213). Dadurch verstiess die Gesellschaft gegen ihre Zahlungspflicht gemÃ¤ss Art. 34 AHVV, da die auf Grund der ausbezahlten LÃ¶hne geschuldeten BeitrÃ¤ge unbezahlt blieben. Sodann reichte die Gesellschaft die Jahresabrechnung 2006 erst am 14. Mai 2007 (Urk. 10/185/3) ein. Damit verletzte sie die gesetzlichen Abrechnungspflichten gemÃ¤ss Art. 36 Abs. 2 und 3 AHVV, wonach die Arbeitgeber die LÃ¶hne innert 30 Tagen nach Ende des Kalenderjahres abzurechnen haben. Die Gesellschaft hat daher die ihr obliegenden gesetzlichen Abrechnungs- und Beitragszahlungspflichten und somit Vorschriften im Sinne von Art. 52 AHVG verletzt,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5.3Â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damaligen EidgenÃ¶ssischen Versicherungsgerichts, EVG, in Sachen T. und M. vom 8. Juli 2003, H 141/01 und in Sachen S. vom 25. Mai 2004, H 307/03).</w:t>
      </w:r>
    </w:p>
    <w:p>
      <w:r>
        <w:t>5.4Â Â Â Â  Vorliegend steht die verhÃ¤ltnismÃ¤ssig lange Dauer des Normverstosses der Annahme entlastender Momente entgegen. Aus den Akten ist ersichtlich, dass die D.___ AG seit dem 29. MÃ¤rz 2005 mit der Begleichung der geschuldeten AkontobeitrÃ¤ge praktisch dauernd in Verzug stand und verzugszinspflichtig wurde (Urk. 10/213).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6</w:t>
      </w:r>
    </w:p>
    <w:p>
      <w:r>
        <w:t>6.1Â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6.2Â Â Â Â  Konkrete Rettungs- oder SanierungsbemÃ¼hungen sind in den Akten nicht zu ersehen. Sodann muss vorliegend von langdauernden LiquiditÃ¤tsproblemen ausgegangen werden. Denn die Gesellschaft war bereits im Jahre 2005 verzugszinspflichtig und musste wiederholt gemahnt und betrieben werden (Urk. 10/213). In Anbetracht der gesamten UmstÃ¤nde durften die Organe derÂ  D.___ AG daher nicht davon ausgehen, dass die Nichtbezahlung der Beitragsschuld nur eine vorÃ¼bergehende ZurÃ¼ckbehaltung von SozialversicherungsbeitrÃ¤gen dargestellt hÃ¤tte, welche eine Sanierung der Gesellschaft ermÃ¶glicht hÃ¤tte. Dies wurde im Ãbrigen auch nicht geltend gemacht.</w:t>
      </w:r>
    </w:p>
    <w:p>
      <w:r>
        <w:rPr>
          <w:b/>
        </w:rPr>
        <w:t>E. 7</w:t>
      </w:r>
    </w:p>
    <w:p>
      <w:r>
        <w:t>7.1Â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Erw. 3a S. 202; ZAK 1985 S. 620 Erw. 3b; vgl. BGE 132 III 523 Erw.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Erw. 2c des Urteils vom 4. MÃ¤rz 1993 (H 94/91), nicht verÃ¶ffentliche Urteile D. vom 7. Dezember 1987 (H 171/87) und K. vom 4. August 1987 (H 25/87).</w:t>
      </w:r>
    </w:p>
    <w:p>
      <w:r>
        <w:t>7.2Â Â Â Â  Der BeschwerdefÃ¼hrerin, welcher seit der GrÃ¼ndung der konkursiten D.___ AG am 10. Dezember 1993 Mitglied des Verwaltungsrats der Gesellschaft mit Kollektivzeichnungsberechtigung war (Urk. 10/211), kommt formelle Organeigenschaft zu. Darauf ist fÃ¼r die Bejahung der subsidiÃ¤ren Haftbarkeit (Passivlegitimation nach Art. 52 AHVG) abzustellen (BGE 123 V 15 Erw. 5b mit Hinweisen).</w:t>
      </w:r>
    </w:p>
    <w:p>
      <w:r>
        <w:t>7.3Â Â Â Â  Als Verwaltungsratsmitglied oblagen der BeschwerdefÃ¼hrerin die aktienrechtlichen Sorgfaltspflichten nach Art. 717 Abs. 1 des Obligationenrechtes (OR), die Aufsichts- und Kontrollpflichten gemÃ¤ss Art. 716a Abs. 1 Ziff. 5 OR oder die Ãberwachungspflicht bei befugter Delegation nach Art. 754 Abs. 2 OR. Zu den unÃ¼bertragbaren Pflichten gemÃ¤ss Art. 716a Abs. 1 Ziff. 3 OR gehÃ¶rt insbesondere auch die Ãberwachung der LiquiditÃ¤t der Gesellschaft und die kritische Verfolgung und PrÃ¼fung der finanziellen AblÃ¤ufe im Betrieb (Urteil des EVG in Sachen S. vom 24. August 2006, H 74/06, Erw. 4.3). Angesichts der relativ einfachen Organisationsstruktur der Gesellschaft sind an diese Pflichten praxisgemÃ¤ss hohe Anforderungen zu stellen sind (BGE 108 V 203 Erw. 3b).</w:t>
      </w:r>
    </w:p>
    <w:p>
      <w:r>
        <w:t>7.4Â Â Â Â  Daran vermÃ¶gen die Einwendungen der BeschwerdefÃ¼hrerin, wonach sie auf Anfrage ihres damaligen Lebenspartners, B.___, Verwaltungsratsmitglied geworden sei, und wonach dieser ihr versichert habe, dass sie Ânichts weiter mit der Gesellschaft zu tun haben werdeÂ, und dass ein Eintrag im Handelsregister als Verwaltungsratsmitglied keine nachteiligen Folgen haben kÃ¶nnten (Urk. 1 S. 5), nichts zu Ã¤ndern. Denn es steht ausser Frage, dass ihr eine formelle Organstellung zukam (vgl. Urk. 10/211). Die BeschwerdefÃ¼hrerin macht sodann nicht geltend, dass sie von B.___ im Sinne eines strafrechtlich relevanten Verhaltens absichtlich getÃ¤uscht worden wÃ¤re (vgl. Urteil des EVG in Sachen F. vom 25. Juli 2000, H 319/99). Vielmehr war sich die BeschwerdefÃ¼hrerin offensichtlich der Bedeutung eines Verwaltungsratsmandates mit seinen Kompetenzen, Rechten und Pflichten, insbesondere der unÃ¼bertragbaren und unentziehbaren Pflicht zur Oberaufsicht Ã¼ber die Gesellschaft nicht bewusst und hat deshalb in Unkenntnis ihrer Verantwortung diese auch nicht gebÃ¼hrend wahrgenommen. Nach einem auch im Sozialversicherungsrecht geltenden Grundsatz kann jedoch niemand Vorteile aus seiner eigenen Rechtsunkenntnis ableiten (BGE 124 V 220 Erw. 2b/aa mit Hinweisen).</w:t>
      </w:r>
    </w:p>
    <w:p>
      <w:r>
        <w:t>7.5Â Â Â Â  Sodann kann sich die BeschwerdefÃ¼hrerin nicht damit entlasten, sie sei nie im operativen GeschÃ¤ft tÃ¤tig gewesen. Wer im Rahmen einer Gesellschaft formelle Organstellung einnimmt, hat auch die damit verbundenen gesetzlichen Pflichten zu erfÃ¼llen (Urteil des EVG in Sachen H. vom 7. April 2004, H 292/03). Gerade auch einem nicht mit der kaufmÃ¤nnischen GeschÃ¤ftsfÃ¼hrung und den finanziellen Belangen betrauten Mitglied eines Verwaltungsrats kommt, solange es diese formelle Organstellung beibehÃ¤lt, die unÃ¼bertragbare und unentziehbare Aufgabe zu, die Oberaufsicht Ã¼ber die mit der GeschÃ¤ftsfÃ¼hrung betrauten Personen, namentlich im Hinblick auf die Befolgung der Gesetze, auszuÃ¼ben (Art. 716a Abs. 1 Ziff. 5 OR), zu welchem Zweck es Ã¼ber ein Recht auf Auskunft und Einsicht verfÃ¼gt (Art. 715a OR). Obliegt die GeschÃ¤ftsfÃ¼hrung einem Mitglied des Verwaltungsrats, so handeln weitere VerwaltungsrÃ¤te im Sinne von Art. 52 AHVG qualifiziert schuldhaft, wenn sie die nach den UmstÃ¤nden gebotene, sich auch auf das Beitragswesen erstreckende Aufsicht nicht ausÃ¼ben, wobei sich die Anforderungen an die gegenseitige Kontrolle bei einem wie vorliegend aus nur wenigen Personen zusammengesetzten Verwaltungsrat nach einem strengen Massstab beurteilen. Als grobfahrlÃ¤ssig gilt gerade auch die PassivitÃ¤t faktisch von der GeschÃ¤ftsfÃ¼hrung ausgeschlossener VerwaltungsrÃ¤te, welche sich umso nachhaltiger um Einblick in die GeschÃ¤ftsbÃ¼cher zu bemÃ¼hen haben. Ein Mitglied des Verwaltungsrats kann sich, wenn es wie beim Beitragswesen um die Verantwortung in GeschÃ¤ften geht, mit denen es sich ihrer Bedeutung wegen befassen musste, nicht mit dem Einwand exkulpieren, es habe keinen Einfluss auf die GeschÃ¤ftsfÃ¼hrung gehabt (BGE 109 V 88 Erw. 6; ZAK 1992 S. 255 Erw. 7b, 1989 S. 104 Erw. 4). Daran Ã¤nderte gemÃ¤ss Rechtsprechung selbst eine fehlende Zeichnungsberechtigung nichts (Urteil des EVG in Sachen A. vom 23. Januar 2003, H 253/02; zum Ganzen: Urteil des EVG in Sachen S. vom 24. August 2006, H 74/06, Erw. 4.3).</w:t>
      </w:r>
    </w:p>
    <w:p>
      <w:r>
        <w:t>8.Â Â Â Â Â Â  Demnach steht fest, dass die BeschwerdefÃ¼hrerin sich nicht in genÃ¼gendem Masse um die ihr als ehemaliges Mitglied des Verwaltungsrats der konkursiten D.___ AG obliegenden Pflichten und Aufgaben gekÃ¼mmert hat und der ihr obliegenden Sorgfaltspflichten in Bezug auf die Abrechung und die Bezahlung der von der Gesellschaft geschuldeten SozialversicherungsbeitrÃ¤ge nicht nachgekommen ist. Mangels Rechtfertigungs- oder ExkulpationsgrÃ¼nden ist ihr Verhalten in Anbetracht der gesamten UmstÃ¤nde als grobfahrlÃ¤ssig zu qualifizieren, weshalb von einem haftungsbegrÃ¼ndenden qualifizierten Verschulden der BeschwerdefÃ¼hrerin auszugehen ist.</w:t>
      </w:r>
    </w:p>
    <w:p>
      <w:r>
        <w:t>9.Â Â Â Â Â Â</w:t>
      </w:r>
    </w:p>
    <w:p>
      <w:r>
        <w:t>9.1Â Â Â Â  Schliesslich setzt die Schadenersatzpflicht des Arbeitgebers nach Art. 52 AHVG voraus, dass zwischen der absichtlichen und grobfahrlÃ¤ssigen Missachtung von Vorschriften und dem eingetretenen Schaden ein adÃ¤quater Kausalzusammenhang gegeben ist (BGE 119 V 406 Erw. 4a mit Hinweisen auf Lehre, 103 V 123 Erw.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119 Ib 343 Erw. 3c).</w:t>
      </w:r>
    </w:p>
    <w:p>
      <w:r>
        <w:t>9.2Â Â Â Â  Das Verhalten der BeschwerdefÃ¼hrerin ist ohne Weiteres als adÃ¤quat kausal fÃ¼r den Schaden zu betrachten. Denn hÃ¤tte die BeschwerdefÃ¼hrerin in Nachachtung der ihr obliegenden Pflichten eines Verwaltungsratsmitglieds dafÃ¼r gesorgt, dass die geschuldeten BeitrÃ¤ge fristgerecht abgeliefert oder sichergestellt worden wÃ¤ren, oder zumindest dafÃ¼r gesorgt, dass nur soviel LÃ¶hne ausbezahlt worden wÃ¤ren, als die darauf geschuldeten BeitrÃ¤ge hÃ¤tten bezahlt werden kÃ¶nnen, wÃ¤re derÂ  Schaden der Beschwerdegegnerin nicht entstanden.</w:t>
      </w:r>
    </w:p>
    <w:p>
      <w:r>
        <w:t>10.Â Â Â Â  Nach Gesagtem steht daher fest, dass die BeschwerdefÃ¼hrerin in solidarischer Haftung mit den Beigeladenen fÃ¼r den der Beschwerdegegnerin entstandenen Schaden im Betrag von Fr. 25'875.05 ersatzpflichtig ist. Damit ist die Beschwerde teilweise gutzuheissen.</w:t>
      </w:r>
    </w:p>
    <w:p>
      <w:r>
        <w:t>11.Â Â Â Â  Nach Â§ 34 Abs. 1 GSVGer hat die obsiegende Partei Anspruch auf Ersatz der Parteikosten. Diese werden ohne RÃ¼cksicht auf den Streitwert nach der Bedeutung der Streitsache, der Schwierigkeit des Prozesses und dem Mass des Obsiegens bemessen (Â§ 34 Abs. 3 GSVGer).</w:t>
      </w:r>
    </w:p>
    <w:p>
      <w:r>
        <w:t>Â Â Â Â Â Â Â Â  Vorliegend obsiegt die BeschwerdefÃ¼hrerin nur in einem sehr geringen Umfang von Fr. 40.--. Ein Anspruch auf eine ProzessentschÃ¤digung ist unter diesen UmstÃ¤nden nicht gegeben.</w:t>
      </w:r>
    </w:p>
    <w:p>
      <w:r>
        <w:t>Das Gericht erkennt:</w:t>
      </w:r>
    </w:p>
    <w:p>
      <w:r>
        <w:t>1.Â Â Â Â Â Â Â Â  Die Beschwerde wird in dem Sinne teilweise gutgeheissen, dass Dispositiv Ziffer 1 des Einspracheentscheids der Ausgleichskasse der Sozialversicherungsanstalt des Kantons ZÃ¼rich vom 13. Februar 2008 insoweit abgeÃ¤ndert wird, dass die BeschwerdefÃ¼hrerin zur Entrichtung von Schadenersatz im Betrag von Fr. 25'875.05 verpflichtet wird.</w:t>
      </w:r>
    </w:p>
    <w:p>
      <w:r>
        <w:t>2.Â Â Â Â Â Â Â Â  Das Verfahren ist kostenlos.</w:t>
      </w:r>
    </w:p>
    <w:p>
      <w:r>
        <w:t>3.Â Â Â Â Â Â Â Â  Zustellung gegen Empfangsschein an:</w:t>
      </w:r>
    </w:p>
    <w:p>
      <w:r>
        <w:t>- Rechtsanwalt Dr. Lucien W. Valloni</w:t>
      </w:r>
    </w:p>
    <w:p>
      <w:r>
        <w:t>- Sozialversicherungsanstalt des Kantons ZÃ¼rich, Ausgleichskasse</w:t>
      </w:r>
    </w:p>
    <w:p>
      <w:r>
        <w:t>- B.___</w:t>
      </w:r>
    </w:p>
    <w:p>
      <w:r>
        <w:t>- E.___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