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AK.2008.00014 vom 12. November 2009</w:t>
      </w:r>
    </w:p>
    <w:p>
      <w:r>
        <w:t>ZH Sozialversicherungsgericht, 2009-11-12, DE</w:t>
      </w:r>
    </w:p>
    <w:p>
      <w:r>
        <w:rPr>
          <w:b/>
        </w:rPr>
        <w:t xml:space="preserve">Quelle: </w:t>
      </w:r>
      <w:r>
        <w:t>https://mcp.opencaselaw.ch/entscheid/zh_sozialversicherungsgericht_AK.2008.00014</w:t>
      </w:r>
    </w:p>
    <w:p>
      <w:r>
        <w:t>FR: ZH_SOZIALVERSICHERUNGSGERICHT AK.2008.00014 du 12 novembre 2009</w:t>
      </w:r>
    </w:p>
    <w:p>
      <w:r>
        <w:t>IT: ZH_SOZIALVERSICHERUNGSGERICHT AK.2008.00014 del 12 novembre 2009</w:t>
      </w:r>
    </w:p>
    <w:p>
      <w:pPr>
        <w:pStyle w:val="Heading2"/>
      </w:pPr>
      <w:r>
        <w:t>Erwägungen</w:t>
      </w:r>
    </w:p>
    <w:p>
      <w:r>
        <w:rPr>
          <w:b/>
        </w:rPr>
        <w:t>E. 3</w:t>
      </w:r>
    </w:p>
    <w:p>
      <w:r>
        <w:t>1.1 Des Weiteren zu prÃ¼fen ist die Haftungsvoraussetzung des Schadens.</w:t>
      </w:r>
    </w:p>
    <w:p>
      <w:r>
        <w:t>1.2 Der Schaden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1.3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1.4 Dem von der Beschwerdegegnerin geltend gemachten Schaden in der ursprÃ¼nglichen HÃ¶he von Fr. 106Â871.70 liegen ausstehende BeitrÃ¤ge fÃ¼r die Jahre 2004 bis 2006 zugrunde (vgl. Urk. 8/2, Urk. 8/5, Urk. 10/7/17). Bei den Akten liegt die Konkurseingabe vom 16. November 2006, mit der ebenfalls eine Forderung von Fr. 106'871.70 angemeldet wurde (Urk. 8/1). Aus den eingereichten Unterlagen, insbesondere der Aufstellung Ã¼ber ausstehende Beitragszahlungen (Urk. 8/24/4), der Inkasso-Vereinbarung (Urk. 8/24/6; Urk. 8/24/8) sowie den Zahlungsbefehlen (ohne Rechtsvorschlag; Urk. 8/10; Urk. 8/12-14; Urk. 8/16-17), ist ersichtlich, dass sich der geltend gemachte Schaden aus der GegenÃ¼berstellung der gemÃ¤ss Kontokorrent-Auszug geschuldeten SozialversicherungsbeitrÃ¤ge zuzÃ¼glich Verzugszinsen, Mahnungen und Betreibungskosten und der von der F.___ AG geleisteten Zahlungen ergibt. Diese GegenÃ¼berstellung ist im Kontokorrent-Auszug vom 29. Januar 2008 (Urk. 8/26) nachvollziehbar dargestellt. Demnach ist der Schadensbetrag in HÃ¶he von Fr. 106'871.70 ausgewiesen, reduziert sich jedoch infolge der Auszahlung der Konkursdividende in HÃ¶he von Fr. 74Â794.85 auf Fr. 32Â076.85 (Urk. 19).</w:t>
      </w:r>
    </w:p>
    <w:p>
      <w:r>
        <w:t>3.5Â Â Â Â  WÃ¤hrenddem die BeschwerdefÃ¼hrerin 3 den Schadensbetrag nicht bestreitet (vgl. Urk. 10/1), erachten die BeschwerdefÃ¼hrer 1 und 2 verschiedene Schadensposten als nicht ausgewiesen (Urk. 1 S. 8 ff.).</w:t>
      </w:r>
    </w:p>
    <w:p>
      <w:r>
        <w:t>Â Â Â Â Â Â Â Â  Hierzu ist vorweg festzuhalten, dass sich die Schadenssumme nicht einfach aus den in Betreibung gesetzten BetrÃ¤gen ergibt, sondern aus dem Kontokorrent-Auszug (Urk. 8/26) beziehungsweise den diesen zugrunde liegenden Lohnzahlungen. Die diesbezÃ¼gliche BegrÃ¼ndung der Schadenssumme in den angefochtenen VerfÃ¼gungen ist allerdings etwas unklar. Den jeweiligen Einspracheentscheiden legte die Beschwerdegegnerin indes je einen Kontoauszug bei (Urk. 2/1-2 und Urk. 10/2), welchen die konkreten AusstÃ¤nde zu entnehmen waren.</w:t>
      </w:r>
    </w:p>
    <w:p>
      <w:r>
        <w:t>Â Â Â Â Â Â Â Â  Wenn beispielsweise im Fortsetzungsbegehren eine Akontozahlung nicht in vollem Umfang berÃ¼cksichtigt wurde (Urk. 1 S. 9 und Urk. 3/11-12), hat dies keinerlei Auswirkungen auf die Schadensberechnung, da die entsprechende Zahlung im Kontokorrentauszug zutreffenderweise verbucht und damit berÃ¼cksichtigt wurde (Urk. 8/26 S. 4; 22. Mai 2006). Ebenso ins Leere stÃ¶sst die Kritik an der Forderung Ã¼ber Fr. 26'773.15, welche sich einzig auf die Anzeige der Auflage des Kollokationsplanes und der Verteilungsliste stÃ¼tze (Urk. 1 S. 9). Im Gegenteil war die Aufnahme in den Kollokationsplan die Folge der materiell ausgewiesenen Beitragszahlungspflicht und nicht die BegrÃ¼ndung derselben. Weiter wurde die Akontozahlung vom 25. Juli 2006 in der HÃ¶he von Fr. 3'937.05 - entgegen der Meinung der BeschwerdefÃ¼hrer 1 und 2 - ungekÃ¼rzt angerechnet (Urk. 8/26 S. 5; 25. Juli 2006). Ferner kommt eine Reduktion des Schadenersatzbetrages auf die in Betreibung gesetzten Teilforderungen (Urk. 1 S. 9) nicht in Frage, ergibt sich doch die Schadenssumme aus dem Kontokorrentauszug nicht durch Addition der Betreibungssummen.</w:t>
      </w:r>
    </w:p>
    <w:p>
      <w:r>
        <w:t>Â Â Â Â Â Â Â Â  Soweit die BeschwerdefÃ¼hrer 1 und 2 die RechtmÃ¤ssigkeit der Verzugszinsen und Mahnspesen in Frage stellen (Urk. 1 S. 8), verkennen sie die diesbezÃ¼gliche langjÃ¤hrige Rechtsprechung (vgl. Erw. 3.2). Diese BetrÃ¤ge sind ohne weiteres geschuldet.</w:t>
      </w:r>
    </w:p>
    <w:p>
      <w:r>
        <w:t>Â Â Â Â Â Â Â Â  Nicht gefolgt werden kann den Beschwerdegegnerin 1 und 2 schliesslich, soweit sie vorbringen, die Verzugszinsen seien von der Beschwerdegegnerin gleich doppelt eingefordert worden: im Rahmen der einzelnen Schadensposten sowie als separater Schadensposten (Urk. 1 S. 8 und S. 10). Die von der Beschwerdegegnerin eingeforderten Zinsen stÃ¼tzen sich auf jeweilige Berechnungen beziehungsweise VerfÃ¼gungen und bezogen sich jeweils auf eine zeitlich begrenzte Periode (Urk. 8/26). Wenn sie ergÃ¤nzend eine Zinsnachforderungen fÃ¼r die Zeit bis zur KonkurserÃ¶ffnung erhebt, ist das jedenfalls nicht zu beanstanden. AnzufÃ¼gen bleibt, dass die Beschwerdegegnerin in ihren Betreibungen (Urk. 8/10, Urk. 8/12-14 und Urk. 8/16-17) den Verzugszins jeweils klar ausgewiesen hat und auf diesem korrekterweise keinen Zins verlangt hat (Anatozismusverbot, Art. 105 Abs. 3 des Obligationenrechts, OR).</w:t>
      </w:r>
    </w:p>
    <w:p>
      <w:r>
        <w:t>Â Â Â Â Â Â Â Â  Damit steht fest, dass der von der Beschwerdegegnerin geforderte Schadensbetrag korrekt errechnet wurde.</w:t>
      </w:r>
    </w:p>
    <w:p>
      <w:r>
        <w:rPr>
          <w:b/>
        </w:rPr>
        <w:t>E. 4.1</w:t>
      </w:r>
    </w:p>
    <w:p>
      <w:r>
        <w:t>Zu prÃ¼fen ist die weitere Haftungsvoraussetzung der Widerrechtlichkeit.</w:t>
      </w:r>
    </w:p>
    <w:p>
      <w:r>
        <w:t>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Nach Art. 34 Abs. 1 lit. a AHVV haben die Arbeitgeber der Ausgleichskasse die BeitrÃ¤ge monatlich oder, bei jÃ¤hrlichen Lohnsummen unter 200Â000 Franken, vierteljÃ¤hrlich zu bezahlen. GemÃ¤ss Art. 35 Abs. 1 AHVV haben die Arbeitgeber im laufenden Jahr periodisch AkontobeitrÃ¤ge zu entrichten. Diese werden von der Ausgleichskasse auf Grund der voraussichtlichen Lohnsumme des Beitragsjahres festgesetzt.</w:t>
      </w:r>
    </w:p>
    <w:p>
      <w:r>
        <w:rPr>
          <w:b/>
        </w:rPr>
        <w:t>E. 4.2</w:t>
      </w:r>
    </w:p>
    <w:p>
      <w:r>
        <w:t>Aus den Akten ist ersichtlich, dass die F.___ AG den ihr als Arbeitgeberin obliegenden Zahlungsverpflichtungen in den Jahren 2004 bis 2006 verspÃ¤tet und unvollstÃ¤ndig nachgekommen ist, regelmÃ¤ssig gemahnt und mehrfach betrieben werden musste (vgl. Urk. 8/26). Die Beschwerdegegnerin ist deshalb im Umfang von nunmehr Fr. 32Â076.85 (Urk. 19) zu Schaden gekommen. Angesichts dieser Missachtung der Beitragszahlungspflicht von Art. 14 Abs. 1 AHVG ist die Widerrechtlichkeit als Haftungsvoraussetzung ohne weiteres zu bejahen.</w:t>
      </w:r>
    </w:p>
    <w:p>
      <w:r>
        <w:rPr>
          <w:b/>
        </w:rPr>
        <w:t>E. 5.1</w:t>
      </w:r>
    </w:p>
    <w:p>
      <w:r>
        <w:t>Nebst dem widerrechtlichen Vorgehen muss der Schaden der Beschwerdegegnerin in qualifiziert schuldhafter Weise verursacht worden sein.</w:t>
      </w:r>
    </w:p>
    <w:p>
      <w:r>
        <w:rPr>
          <w:b/>
        </w:rPr>
        <w:t>E. 5.2</w:t>
      </w:r>
    </w:p>
    <w:p>
      <w:r>
        <w:t>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rPr>
          <w:b/>
        </w:rPr>
        <w:t>E. 5.3</w:t>
      </w:r>
    </w:p>
    <w:p>
      <w:r>
        <w:t>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rPr>
          <w:b/>
        </w:rPr>
        <w:t>E. 5.4</w:t>
      </w:r>
    </w:p>
    <w:p>
      <w:r>
        <w:t>Die blosse Nichtabrechung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f. E. 1b; 108 V 200 f. E. 1; Urteile des EVG in Sachen T. und M. vom 8. Juli 2003, H 141/01 und in Sachen S. vom 25. Mai 2004, H 307/03).</w:t>
      </w:r>
    </w:p>
    <w:p>
      <w:r>
        <w:rPr>
          <w:b/>
        </w:rPr>
        <w:t>E. 5.5</w:t>
      </w:r>
    </w:p>
    <w:p>
      <w:r>
        <w:t>Vorliegend steht die verhÃ¤ltnismÃ¤ssig lange Dauer und die RegelmÃ¤ssigkeit des Normverstosses der Annahme entlastender Momente entgegen. Nach Lage der Akten geriet die F.___ AG seit April 2004 mit der Begleichung der geschuldeten AkontobeitrÃ¤ge wiederholt in Verzug und erfÃ¼llte ihre Beitragspflicht nur mangelhaft. Sie musste regelmÃ¤ssig gemahnt und schlussendlich mehrfach betrieben werden (vgl. Urk. 8/26; Urk. 8/10; Urk. 8/12-18; Urk. 8/24/4). Damit steht fest, dass die Gesellschaft ab April 2004 bis zur KonkurserÃ¶ffnung am 13. September 2006 die SozialversicherungsbeitrÃ¤ge entweder nur verzÃ¶gert oder gar nicht bezahlte.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5.6</w:t>
      </w:r>
    </w:p>
    <w:p>
      <w:r>
        <w:t>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rPr>
          <w:b/>
        </w:rPr>
        <w:t>E. 5.7</w:t>
      </w:r>
    </w:p>
    <w:p>
      <w:r>
        <w:t>In den Akten finden sich dazu nur wenige Hinweise: Mit Schreiben vom 25. November 2005 (Urk. 8/24/1) hielt die BeschwerdefÃ¼hrerin 3 fest, man habe im Jahr 2005 enorme Verluste zu decken gehabt und sei in eine LiquiditÃ¤tskrise geraten. Nachdem man nun wahrscheinlich einen Bankkredit erhalte, wolle man die Schulden bezahlen. Am 22. Januar 2006 schlug sie vor, dass das Betreibungsamt die Debitorenliste pfÃ¤nden solle und man dann sofort Fr. 5'000.-- bezahlen kÃ¶nne (vgl. Urk. 8/24/2). Zu diesem Zeitpunkt beliefen sich die bei der Beschwerdegegnerin aufgelaufenen Schulden bereits auf Fr. 108'163.10 (vgl. Urk. 8/26). Am 8. MÃ¤rz 2006 ersuchte die BeschwerdefÃ¼hrerin 3 um GewÃ¤hrung von Ratenzahlungen (Urk. 8/24/3), dies zur Begleichung der damaligen Gesamtschuld von Fr. 122'641.30 (vgl. Urk. 8/24/4 S. 2). Am 10. Mai 2006 stellte sie die rechtzeitige Bezahlung der BeitrÃ¤ge sowie eine monatliche Schuldentilgung von Fr. 4'000.-- in Aussicht (Urk. 8/24/5). Dies hÃ¤tte jedoch Ã¼ber 30 Monate gedauert, womit eine Tilgung der Gesamtschuld nicht innert nÃ¼tzlicher Frist zu erwarten war. Im Rahmen des dennoch von der BeschwerdefÃ¼hrerin gewÃ¤hrten Tilgungsplans (vgl. Urk. 8/24/6) vom 16. Mai 2006 geriet die Gesellschaft sodann bereits mit der ersten Rate in Verzug (vgl. Urk. 8/24/8 S. 2; Urk. 8/24/9-10) und bezahlte in der Folge nur noch vereinzelte BetrÃ¤ge (vgl. Urk. 8/26 S. 4-5).</w:t>
      </w:r>
    </w:p>
    <w:p>
      <w:r>
        <w:t>Es ist davon auszugehen, dass die Gesellschaft bereits seit 2004 unter finanziellen Schwierigkeiten litt. Die Ursachen dafÃ¼r sind letztlich fÃ¼r die hier zu beurteilende Streitfrage von untergeordneter Bedeutung, zumal die BeschwerdefÃ¼hrenden keine konkreten GrÃ¼nde fÃ¼r diese Schwierigkeiten anfÃ¼hren. RechtsprechungsgemÃ¤ss kommt bei finanziellen Schwierigkeiten der Grundsatz zum Tragen, dass nur soviel Lohn ausbezahlt werden darf, als die darauf unmittelbar ex lege entstandenen Beitragsforderungen gedeckt sind (SVR 1995 AHV Nr. 70 S. 214 Erw. 5; Urteile des EVG in Sachen M. vom 2. Dezember 2003, H 295/02, Erw. 5.2.3; in Sachen B. vom 26. September 2001, H 19/01, Erw. 3). Vorliegend hing der Fortbestand des Unternehmens nicht von einem vorÃ¼bergehenden Nichtbezahlen der SozialversicherungsbeitrÃ¤ge ab. Vielmehr ist davon auszugehen, dass angesichts der LiquiditÃ¤tsprobleme der Gesellschaft und der UnfÃ¤higkeit, selbst verhÃ¤ltnismÃ¤ssig geringe monatliche RatenbetrÃ¤ge zu leisten, diese nicht davon ausgehen durfte, dass es sich um bloss vorÃ¼bergehende Zahlungsschwierigkeiten handelte, welche durch das Nichtbezahlen der SozialversicherungsbeitrÃ¤ge Ã¼berbrÃ¼ckt werden kÃ¶nnen. Das Verhalten der Gesellschaft ist deshalb als mindestens grobfahrlÃ¤ssig zu beurteilen. Die F.___ AG hat somit den der Beschwerdegegnerin entstandenen Schaden fÃ¼r die ausgefallenen paritÃ¤tischen SozialversicherungsbeitrÃ¤ge (nebst Akzessorien) durch die ihr anzulastenden NormverstÃ¶sse qualifiziert schuldhaft verursacht.</w:t>
      </w:r>
    </w:p>
    <w:p>
      <w:r>
        <w:rPr>
          <w:b/>
        </w:rPr>
        <w:t>E. 6.1</w:t>
      </w:r>
    </w:p>
    <w:p>
      <w:r>
        <w:t>Zu prÃ¼fen bleibt, ob auch den belangten Organen widerrechtliche Handlungen und ein Verschulden vorgeworfen werden kÃ¶nnen.</w:t>
      </w:r>
    </w:p>
    <w:p>
      <w:r>
        <w:rPr>
          <w:b/>
        </w:rPr>
        <w:t>E. 6.2</w:t>
      </w:r>
    </w:p>
    <w:p>
      <w:r>
        <w:t>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 3a S. 202; ZAK 1985 S. 620 E. 3b; vgl. BGE 132 III 523 E.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 2c des Urteils vom 4. MÃ¤rz 1993 (H 94/91), nicht verÃ¶ffentliche Urteile D. vom 7. Dezember 1987 (H 171/87) und K. vom 4. August 1987 (H 25/87)).</w:t>
      </w:r>
    </w:p>
    <w:p>
      <w:r>
        <w:rPr>
          <w:b/>
        </w:rPr>
        <w:t>E. 6.3</w:t>
      </w:r>
    </w:p>
    <w:p>
      <w:r>
        <w:t>Die BeschwerdefÃ¼hrerin 3 war seit 3. MÃ¤rz 2004 als PrÃ¤sidentin des Verwaltungsrates mit Einzelunterschrift sowie ab 17. August 2006 als PrÃ¤sidentin und Delegierte mit Einzelunterschrift im Handelsregister eingetragen (Urk. 25/1; Urk. 25/3). Der BeschwerdefÃ¼hrer 1 war seit der GrÃ¼ndung der Gesellschaft deren VerwaltungsratsprÃ¤sident (Urk. 23), ab 3. MÃ¤rz 2004 Delegierter mit Einzelunterschrift und ab 17. August 2006 Mitglied mit Einzelunterschrift (Urk. 25/1; Urk. 25/3). Der BeschwerdefÃ¼hrer 2 war seit 16. Juni 2004 als Mitglied des Verwaltungsrates mit Kollektivunterschrift zu zweien im Handelsregister eingetragen (Urk. 25/2). Somit gehÃ¶rten ab 16. Juni 2004 bis zur KonkurserÃ¶ffnung am 13. September 2006 sÃ¤mtliche BeschwerdefÃ¼hrenden ununterbrochen dem Verwaltungsrat der Gesellschaft an. Daher kommt ihnen formelle Organeigenschaft zu, worauf fÃ¼r die Bejahung der subsidiÃ¤ren Haftbarkeit abzustellen ist (BGE 123 V E. 5b mit Hinweisen).</w:t>
      </w:r>
    </w:p>
    <w:p>
      <w:r>
        <w:rPr>
          <w:b/>
        </w:rPr>
        <w:t>E. 6.4</w:t>
      </w:r>
    </w:p>
    <w:p>
      <w:r>
        <w:t>Als Verwaltungsratsmitglieder oblagen den BeschwerdefÃ¼hrenden die allgemeinen Sorgfaltspflichten nach Art. 717 Abs. 1 des Obligationenrechtes (OR) und die Aufsichts- und Kontrollpflichten gemÃ¤ss Art. 716a Abs. 1 Ziff. 5 OR, an welche angesichts der Ã¼berschaubaren Organisationsstruktur der Gesellschaft praxisgemÃ¤ss hohe Anforderungen zu stellen sind (BGE 108 V 203 Erw. 3b). Eine Verletzung dieser Pflichten ist als grobfahrlÃ¤ssig zu werten, sodass sie fÃ¼r den der Ausgleichskasse entstandenen Schaden solidarisch einzustehen haben, sofern keine Rechtfertigungs- oder ExkulpationsgrÃ¼nde vorliegen.</w:t>
      </w:r>
    </w:p>
    <w:p>
      <w:r>
        <w:rPr>
          <w:b/>
        </w:rPr>
        <w:t>E. 6.5</w:t>
      </w:r>
    </w:p>
    <w:p>
      <w:r>
        <w:t>Briefliche Kontakte mit der Beschwerdegegnerin wie auch das Aushandeln eines Tilgungsplans erfolgten durch die BeschwerdefÃ¼hrerin 3 (vgl. Urk. 8/24/1-3; Urk. 8/24/5; Urk. 8/24/7; Urk. 8/24/9), die auch einen der Zahlungsbefehle entgegen nahm (vgl. Urk. 8/10). Die BeschwerdefÃ¼hrer 1 und 2 machten einspracheweise geltend, dass die GeschÃ¤ftsfÃ¼hrung durch die BeschwerdefÃ¼hrerin 3 und den Beigeladenen wahrgenommen worden sei. Die operative GeschÃ¤ftsleitung sei vom Verwaltungsrat beauftragt worden, die Zahlungen vorzunehmen. Sie selbst hÃ¤tten Zahlungen an die Beschwerdegegnerin und die Gesellschaft geleistet (vgl. Urk. 3/4; Urk. 3/5).</w:t>
      </w:r>
    </w:p>
    <w:p>
      <w:r>
        <w:t>Es muss mit Ã¼berwiegender Wahrscheinlichkeit davon ausgegangen werden, dass nicht nur die BeschwerdefÃ¼hrerin 3, sondern auch die BeschwerdefÃ¼hrenden 1 und 2 Kenntnis davon hatten, dass BeitrÃ¤ge und Akontozahlungen wiederholt verspÃ¤tet oder gar nicht entrichtet wurden und die Beschwerdegegnerin mehrfach mahnen und betreiben musste. Wie es sich damit verhielt, kann jedoch infolge der vorstehend genannten hohen Anforderungen an die Sorgfalts-, Kontroll- und Aufsichtspflicht des Verwaltungsrates aber offen gelassen werden: Obliegt die GeschÃ¤ftsfÃ¼hrung einem Mitglied des Verwaltungsrates, so handeln weitere Mitglieder schuldhaft, wenn sie die nach den UmstÃ¤nden gebotene Aufsicht nicht ausÃ¼ben (vgl. vorstehend Erw. 6.2). Die Finanzkontrolle war gemÃ¤ss Organisationsreglement gar ausdrÃ¼cklich Aufgabe des Verwaltungsrates der F.___ AG, ebenso die Oberaufsicht Ã¼ber die mit der GeschÃ¤ftsfÃ¼hrung betrauten Personen (Urk. 3/9). Damit bleibt fÃ¼r die Annahme einer entlastenden Delegation von vornherein kein Raum.</w:t>
      </w:r>
    </w:p>
    <w:p>
      <w:r>
        <w:t>Im vorliegenden Prozess ist nicht zu untersuchen, ob am Ablauf der Geschehnisse nicht beteiligte Drittpersonen oder -behÃ¶rden ein Schuldvorwurf trifft, ist doch einzig Ã¼ber die RechtmÃ¤ssigkeit der angefochtenen Einspracheentscheide betreffend Schadenersatzpflicht der BeschwerdefÃ¼hrenden zu befinden. Ebenso wenig sind vorliegend die betreibungsrechtlichen VorgÃ¤nge im Zusammenhang mit dem Konkurs der F.___ AG zu prÃ¼fen. Derartige Beanstandungen hÃ¤tten im Konkursverfahren vorgebracht werden mÃ¼ssen. Damit ist auf die diesbezÃ¼glichen Vorbringen der BeschwerdefÃ¼hrer 1 und 2 (Urk. 14) nicht weiter einzugehen.</w:t>
      </w:r>
    </w:p>
    <w:p>
      <w:r>
        <w:t>7.Â Â Â Â Â Â  Die BeschwerdefÃ¼hrenden sind als Mitglieder des Verwaltungsrates der F.___ AG in Bezug auf die GewÃ¤hrleistung der AHV-rechtlichen Arbeitgeberpflichten weitgehend untÃ¤tig geblieben. Damit sind sie der ihnen als formelle Organe dieser Gesellschaft obliegenden Pflicht, fÃ¼r eine ordnungsgemÃ¤sse Bezahlung der SozialversicherungsbeitrÃ¤ge zu sorgen, nicht nachgekommen. In Anbetracht der gesamten UmstÃ¤nde ist ihr Verhalten als grobfahrlÃ¤ssig zu qualifizieren. Dieses Verhalten ist ohne weiteres als adÃ¤quat kausal (BGE 119 V 406 Erw. 4a mit Hinweisen, vgl. auch BGE 122 V 189 sowie 119 Ib 343 Erw. 3c), fÃ¼r den Schaden zu betrachten. So kann nicht von einer Unterbrechung des Kausalzusammenhangs durch Vollstreckungshandlungen der Beschwerdegegnerin gesprochen werden (Urk. 1 S. 13 f.). Diese war gehalten, ihre Forderungen durchzusetzen, zumal die F.___ AG ihrer Zahlungspflicht regelmÃ¤ssig nicht nachkam. Damit sind die BeschwerdefÃ¼hrenden fÃ¼r den der Beschwerdegegnerin entstandenen Schaden nach Art. 52 AHVG in der nach der DurchfÃ¼hrung des Konkursverfahrens verbleibenden HÃ¶he von Fr. 32'076.85 (Urk. 19-20) solidarisch ersatzpflichtig.</w:t>
      </w:r>
    </w:p>
    <w:p>
      <w:r>
        <w:t>Die angefochtenen Einspracheentscheide vom 30. Januar 2008 (Urk. 2/1-2, Urk. 10/2), worin die BeschwerdefÃ¼hrenden als solidarisch Haftende zum Ersatz des der Beschwerdegegnerin entstandenen Schadens verpflichtet wurden, sind demnach nicht zu beanstanden. Dies fÃ¼hrt zur Abweisung der Beschwerden.</w:t>
      </w:r>
    </w:p>
    <w:p>
      <w:r>
        <w:t>Das Gericht erkennt:</w:t>
      </w:r>
    </w:p>
    <w:p>
      <w:r>
        <w:t>1.Â Â Â Â Â Â Â Â  Die Beschwerden werden abgewiesen.</w:t>
      </w:r>
    </w:p>
    <w:p>
      <w:r>
        <w:t>2.Â Â Â Â Â Â Â Â  Das Verfahren ist kostenlos.</w:t>
      </w:r>
    </w:p>
    <w:p>
      <w:r>
        <w:t>3.Â Â Â Â Â Â Â Â  Zustellung gegen Empfangsschein an:</w:t>
      </w:r>
    </w:p>
    <w:p>
      <w:r>
        <w:t>- Rechtsanwalt Gian Andri TÃ¶ndury</w:t>
      </w:r>
    </w:p>
    <w:p>
      <w:r>
        <w:t>- Z.___</w:t>
      </w:r>
    </w:p>
    <w:p>
      <w:r>
        <w:t>- Ausgleichskasse ZÃ¼rcher Arbeitgeber</w:t>
      </w:r>
    </w:p>
    <w:p>
      <w:r>
        <w:t>- A.___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