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AK.2007.00035 vom 6. Juni 2008</w:t>
      </w:r>
    </w:p>
    <w:p>
      <w:r>
        <w:t>ZH Sozialversicherungsgericht, 2008-06-06, DE</w:t>
      </w:r>
    </w:p>
    <w:p>
      <w:r>
        <w:rPr>
          <w:b/>
        </w:rPr>
        <w:t xml:space="preserve">Quelle: </w:t>
      </w:r>
      <w:r>
        <w:t>https://mcp.opencaselaw.ch/entscheid/zh_sozialversicherungsgericht_AK.2007.00035</w:t>
      </w:r>
    </w:p>
    <w:p>
      <w:r>
        <w:t>FR: ZH_SOZIALVERSICHERUNGSGERICHT AK.2007.00035 du 6 juin 2008</w:t>
      </w:r>
    </w:p>
    <w:p>
      <w:r>
        <w:t>IT: ZH_SOZIALVERSICHERUNGSGERICHT AK.2007.00035 del 6 giugno 2008</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1.2.3Â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126 V 444 Erw. 3a, 452 Erw. 2a, 121 III 388 Erw. 3b, je mit Hinweisen).</w:t>
      </w:r>
    </w:p>
    <w:p>
      <w:r>
        <w:t>Â Â Â Â 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1.3Â Â Â Â  Im Konkurs der A.___ GmbH wurden - wie erwÃ¤hnt - am 22. September 2006 der Kollokationsplan und das Inventar zur Einsicht aufgelegt (vgl. Urk. 7/133). Damit wurde die zweijÃ¤hrige VerjÃ¤hrungsfrist von Art. 52 Abs. 3 AHVG ausgelÃ¶st. Mit dem Erlass der SchadenersatzverfÃ¼gung vom 13. Juli 2007 (Urk. 7/143) wahrte die Beschwerdegegnerin die genannte Frist. Die streitgegenstÃ¤ndliche Forderung ist demnach nicht verjÃ¤hrt.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2.2</w:t>
      </w:r>
    </w:p>
    <w:p>
      <w:r>
        <w:t>2.2.1Â Â  Die Beschwerdegegnerin stÃ¼tzte ihre Forderung gegenÃ¼ber dem BeschwerdefÃ¼hrer im Wesentlichen auf die Jahresabrechnungen fÃ¼r die Jahre 2002 bis 2006 (Urk. 7/24, 7/42, 7/78 und 7/113-114) sowie den Bericht des Revisors Ã¼ber die Arbeitgeberkontrolle vom 17. August 2006 (Urk. 7/112). Im Weiteren liegen die BeitragsÃ¼bersicht vom 8. Januar 2008 (Urk. 6/1), der Kontoauszug desselben Datums (Urk. 6/2), zahlreiche Mahnungen (vgl. etwa Urk. 7/75, 7/86, 7/96, 7/98 und 7/117), Betreibungsbegehren (Urk. 7/17, 7/36, 7/54 und 7/87), Zahlungsbefehle (Urk. 7/18, 7/39, 7/56 und 7/88), Verzugszinsberechnungen (Urk. 7/13, 7/43 und 7/81) und der Konkursverlustschein vom 25. Januar 2007 (Urk. 7/138) bei den Akten.</w:t>
      </w:r>
    </w:p>
    <w:p>
      <w:r>
        <w:t>Â Â Â Â Â Â Â Â  Aus den Jahresabrechnungen fÃ¼r die Jahre 2002 bis 2006 geht hervor, dass die A.___ GmbH von Januar 2002 bis Ende Mai 2006 Lohnzahlungen von insgesamt Fr. 585'946.05 (= Fr. 128'226.55 + Fr. 162'907.17 + Fr. 155'975.33 + Fr. 99'981.-- + Fr. 38'816.--) ausgerichtet hat (Urk. 7/24, 7/42, 7/78, 7/113 und 7/114). Der Ausstand resultiert aus der GegenÃ¼berstellung der gemÃ¤ss Kontoauszug und BeitragsÃ¼bersicht geschuldeten SozialversicherungsbeitrÃ¤ge zuzÃ¼glich Nebenkosten und der von der A.___ GmbH geleisteten Zahlungen. Danach besteht ein Saldo von Fr. 69'170.25 (Urk. 6/1-2).</w:t>
      </w:r>
    </w:p>
    <w:p>
      <w:r>
        <w:t>2.2.2Â Â  Soweit der BeschwerdefÃ¼hrer ÂvorsorglichÂ bestreiten liess, dass im vorliegenden Verfahren mangels einer entsprechenden gesetzlichen Grundlage Schadenersatzforderungen fÃ¼r nichtbezahlte BeitrÃ¤ge an die Familienausgleichskasse beurteilt werden kÃ¶nnen (vgl. Urk. 1 S. 6), ist auf die in Erw. 1.1 a.E. zitierte hÃ¶chstrichterliche Praxis hinzuweisen. Danach finden die Vorschriften Ã¼ber die Arbeitgeberhaftung nach Art. 52 AHVG sinngemÃ¤ss unter anderem auch auf die kantonalrechtlichen BeitrÃ¤ge fÃ¼r die Familienausgleichskasse Anwendung.</w:t>
      </w:r>
    </w:p>
    <w:p>
      <w:r>
        <w:t>Â Â Â Â Â Â Â Â  Die eigentliche Schadensberechnung der Ausgleichskasse liess der BeschwerdefÃ¼hrer zu Recht nicht in Zweifel ziehen. Die SchadenshÃ¶he ist aufgrund der Akten ausgewiesen. Mangels offenkundiger Berechnungsfehler ist somit die Schadensberechnung der Ausgleichskasse zu bestÃ¤tigen.</w:t>
      </w:r>
    </w:p>
    <w:p>
      <w:r>
        <w:rPr>
          <w:b/>
        </w:rPr>
        <w:t>E. 3</w:t>
      </w:r>
    </w:p>
    <w:p>
      <w:r>
        <w:t>3.1Â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3.2Â Â Â Â  Aus den Akten ist ersichtlich, dass die A.___ GmbH den ihr als Arbeitgeberin obliegenden Zahlungsverpflichtungen in den Jahren 2002 bis 2006 nur unvollstÃ¤ndig nachkam. Schliesslich blieben geschuldete SozialversicherungsbeitrÃ¤ge (inklusive Nebenkosten) in der HÃ¶he von Fr. 69'170.25 unbezahlt (Urk. 6/1-2). Die Beschwerdegegnerin sah sich deshalb veranlasst, die Gesellschaft wiederholt zu mahnen (vgl. etwa Urk. 7/75, 7/86, 7/96, 7/98 und 7/117) und schliesslich mehrere Schuldbetreibungsverfahren einzuleiten (vgl. Urk. 7/17, 7/36, 7/54 und 7/87 [Betreibungsbegehren] sowie Urk. 7/18, 7/39, 7/56 und 7/88 [Zahlungsbefehle]). Es bedarf deshalb keiner weiteren AusfÃ¼hrungen, dass die A.___ GmbH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Â Â Â Â Â Â Â Â  So kann es sein, dass es einem Arbeitgeber, der sich in schwieriger finanzieller Lage befindet, durch das Nichtbezahlen der BeitrÃ¤ge gelingt, die Existenz seines Unternehmens zu retten. Ein solches Vorgehen fÃ¼hrt allerdings nur dann nicht zu einer Haftung gemÃ¤ss Art. 52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 vgl. auch Urteil des EidgenÃ¶ssischen Versicherungsgerichts in Sachen K. und K. gegen A. vom 4. MÃ¤rz 2004, H 34/02, Erw. 5.2).</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4.2.3Â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rPr>
          <w:b/>
        </w:rPr>
        <w:t>E. 5</w:t>
      </w:r>
    </w:p>
    <w:p>
      <w:r>
        <w:t>5.1Â Â Â Â  Der BeschwerdefÃ¼hrer liess zu seiner Entlastung im Wesentlichen vorbringen, dass er alles MÃ¶gliche getan habe, um die geschuldeten SozialversicherungsbeitrÃ¤ge zu bezahlen. Dazu habe er noch Geld von dritter Seite beschafft. In den FÃ¤llen, in denen die Gesellschaft die BeitrÃ¤ge nicht bezahlt habe, seien stattdessen zur (vermeintlichen) Rettung der Gesellschaft und der ArbeitsplÃ¤tze LÃ¶hne und Lieferantenrechnungen bezahlt worden. Der BeschwerdefÃ¼hrer habe bis zuletzt gehofft, die A.___ GmbH kÃ¶nne gerettet werden. Die Reisebranche sei insgesamt in einer schwierigen Phase gewesen. Die Hoffnung, die geschuldeten BeitrÃ¤ge spÃ¤ter bezahlen zu kÃ¶nnen, seien nicht unberechtigt gewesen. Infolge des am 22. Juni 2006 erÃ¶ffneten Konkurses sei es aber nicht mehr mÃ¶glich gewesen, die offenen BeitrÃ¤ge zu erwirtschaften und zu bezahlen. Die KonkurserÃ¶ffnung habe im Ãbrigen Âauf einem VersehenÂ beruht, weil ein Angestellter der A.___ GmbH den ferienabwesenden BeschwerdefÃ¼hrer weisungswidrig nicht Ã¼ber die bevorstehende KonkurserÃ¶ffnung informiert habe. In der Folge habe man dem BeschwerdefÃ¼hrer geraten, kein Rechtsmittel gegen das Konkursdekret zu ergreifen (Urk. 1).</w:t>
      </w:r>
    </w:p>
    <w:p>
      <w:r>
        <w:t>5.2Â Â Â Â  Vorweg ist festzuhalten, dass im vorliegenden Prozess nicht zu untersuchen ist, ob der Konkurs der A.___ GmbH allenfalls hÃ¤tte vermieden werden kÃ¶nnen oder ob am vorliegenden Verfahren nicht beteiligten Drittpersonen diesbezÃ¼glich irgendein Schuldvorwurf gemacht werden kÃ¶nnte. Insbesondere ist auch nicht zu Ã¼berprÃ¼fen, ob das Konkursdekret des Konkursrichters des Bezirksgerichts D.___ vom 22. Juni 2006 - wie der BeschwerdefÃ¼hrer ausfÃ¼hren liess (Urk. 1 S. 5) - Âauf einem VersehenÂ beruhte oder nicht.</w:t>
      </w:r>
    </w:p>
    <w:p>
      <w:r>
        <w:t>Â Â Â Â Â Â Â Â  Es ist vielmehr einzig zu entscheiden, ob die A.___ GmbH die ihr als Arbeitgeberin obliegenden Pflichten verletzt hat und ob gegebenenfalls ein qualifiziertes Verschulden des BeschwerdefÃ¼hrers zu bejahen ist.</w:t>
      </w:r>
    </w:p>
    <w:p>
      <w:r>
        <w:rPr>
          <w:b/>
        </w:rPr>
        <w:t>E. 5.3</w:t>
      </w:r>
    </w:p>
    <w:p>
      <w:r>
        <w:t>5.3.1Â Â  Der BeschwerdefÃ¼hrer war seit dem 13. Juli 1999 einziger und einzelzeichnungsberechtigter GeschÃ¤ftsfÃ¼hrer der A.___ GmbH (Urk. 14). Bei der A.___ GmbH handelte es sich um ein Kleinunternehmen mit einfacher Verwaltungsstruktur und nur wenigen Angestellten (vgl. Urk. 7/24, 7/42, 7/78 und 7/113-114). Bei derart leicht Ã¼berschaubaren VerhÃ¤ltnissen muss vom einzigen GeschÃ¤ftsfÃ¼hrer einer Gesellschaft mit beschrÃ¤nkter Haftung verlangt werden, dass er den Ãberblick Ã¼ber alle wesentlichen Belange des Unternehmens hat.</w:t>
      </w:r>
    </w:p>
    <w:p>
      <w:r>
        <w:t>Â Â Â Â Â Â Â Â  Der BeschwerdefÃ¼hrer muss sich demnach den Vorhalt gefallen lassen, dass die A.___ GmbH der Beschwerdegegnerin ab 2002 bis zur KonkurserÃ¶ffnung am 22. Juni 2006 SozialversicherungsbeitrÃ¤ge (inklusive Nebenkosten) in der HÃ¶he von Fr. 69'170.25 schuldig blieb, wÃ¤hrend desselben Zeitraumes jedoch Lohnzahlungen von insgesamt Fr. 585'946.05 vornahm (vgl. Erw. 2.2). Mit anderen Worten wurde den Lohnzahlungen PrioritÃ¤t vor der Beitragsentrichtung eingerÃ¤umt. Indem der BeschwerdefÃ¼hrer nicht gegen diese Praxis der A.___ GmbH einschritt beziehungsweise selber diese Vorgehensweise wÃ¤hlte, verletzte er seine Ã¶ffentlichrechtlichen Pflichten als GeschÃ¤ftsfÃ¼hrer einer Gesellschaft mit beschrÃ¤nkter Haftung. Er hÃ¤tte nÃ¤mlich dafÃ¼r sorgen mÃ¼ssen, dass die A.___ GmbH nur LÃ¶hne ausrichtet, fÃ¼r die die Gesellschaft auch die entsprechenden SozialversicherungsbeitrÃ¤ge zu leisten imstande ist (fÃ¼r viele etwa: Urteil des EidgenÃ¶ssischen Versicherungsgerichts in Sachen M. vom 10. April 2006, H 26/06, Erw. 4.3 mit Hinweis).</w:t>
      </w:r>
    </w:p>
    <w:p>
      <w:r>
        <w:t>5.3.2Â Â  Soweit sich der BeschwerdefÃ¼hrer zur Rechtfertigung dieses Verstosses gegen die gesetzliche Beitragszahlungspflicht auf die oben in Erw. 4.1 wiedergegebene Praxis des EidgenÃ¶ssischen Versicherungsgerichts berief, wonach es in schwierigen finanziellen Situationen unter UmstÃ¤nden gerechtfertigt sein kann, die BeitrÃ¤ge nicht zu bezahlen, um die Existenz des Unternehmens zu retten, ist zu betonen, dass ein solches Vorgehen nur dann nicht zu einer Haftung nach Art. 52 AHVG fÃ¼hrt, wenn der Arbeitgeber im Zeitpunkt seiner Entscheidung aufgrund der objektiven UmstÃ¤nde und einer seriÃ¶sen Beurteilung der Lage damit rechnen durfte, dass er die Forderung der Ausgleichskasse binnen nÃ¼tzlicher Frist werde befriedigen kÃ¶nnen. Es muss demzufolge sowohl ein materielles, inhaltliches Element (die seriÃ¶sen Sanierungsaussichten) als auch ein zeitliches Element (binnen nÃ¼tzlicher Frist) erfÃ¼llt sein. Nach der klaren Praxis genÃ¼gt hingegen die Aussicht auf eine Befriedigung in fernerer Zukunft (oder gar erst nach DurchfÃ¼hrung eines schuldbetreibungsrechtlichen Verfahrens) nicht zur Entlastung.</w:t>
      </w:r>
    </w:p>
    <w:p>
      <w:r>
        <w:t>Â Â Â Â Â Â Â Â  Aus den Akten und den AusfÃ¼hrungen des BeschwerdefÃ¼hrers ist ersichtlich, dass die A.___ GmbH keinen Sanierungsplan hatte, der diesen Anforderungen auch nur ansatzweise genÃ¼gt hÃ¤tte. Vielmehr hoffte der BeschwerdefÃ¼hrer offenbar einfach darauf, dass die Âschwierige PhaseÂ, in der sich die Reisebranche befand, bald vorÃ¼ber sei und sich in der Folge die finanzielle Situation der Gesellschaft verbessern wÃ¼rde. Er versuchte solange es ging, den Betrieb weiterzufÃ¼hren, ohne die geschuldeten SozialversicherungsbeitrÃ¤ge abzufÃ¼hren. Dieses Vorgehen entlastet den BeschwerdefÃ¼hrer nicht, sondern gereicht ihm - insbesondere auch angesichts der erheblichen HÃ¶he der BeitragsausstÃ¤nde - vielmehr zum Verschulden.</w:t>
      </w:r>
    </w:p>
    <w:p>
      <w:r>
        <w:t>5.3.3Â Â  Rechtfertigungs- oder SchuldausschlussgrÃ¼nde liegen nach dem Gesagten nicht vor.</w:t>
      </w:r>
    </w:p>
    <w:p>
      <w:r>
        <w:t>6.Â Â Â Â Â Â  Unter den gegebenen UmstÃ¤nden ist das Verhalten beziehungsweise die PassivitÃ¤t des BeschwerdefÃ¼hrers ohne Weiteres auch als adÃ¤quat kausal (BGE 119 V 406 Erw. 4a) fÃ¼r den bei der Beschwerdegegnerin eingetretenen Schaden von Fr. 69'170.25 zu betrachten, weshalb er zu Recht verpflichtet wurde, dafÃ¼r Ersatz zu leisten.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Hans Ludwig MÃ¼ller</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