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AK.2007.00034 vom 31. Oktober 2008</w:t>
      </w:r>
    </w:p>
    <w:p>
      <w:r>
        <w:t>ZH Sozialversicherungsgericht, 2008-10-31, DE</w:t>
      </w:r>
    </w:p>
    <w:p>
      <w:r>
        <w:rPr>
          <w:b/>
        </w:rPr>
        <w:t xml:space="preserve">Quelle: </w:t>
      </w:r>
      <w:r>
        <w:t>https://mcp.opencaselaw.ch/entscheid/zh_sozialversicherungsgericht_AK.2007.00034</w:t>
      </w:r>
    </w:p>
    <w:p>
      <w:r>
        <w:t>FR: ZH_SOZIALVERSICHERUNGSGERICHT AK.2007.00034 du 31 octobre 2008</w:t>
      </w:r>
    </w:p>
    <w:p>
      <w:r>
        <w:t>IT: ZH_SOZIALVERSICHERUNGSGERICHT AK.2007.00034 del 31 ottobre 2008</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der Versicherung einen Schaden zufÃ¼gt, diesen zu ersetzen. Ist der Arbeitgeber eine juristische Person, so kÃ¶nnen nach stÃ¤ndiger Rechtsprechung des EidgenÃ¶ssischen Versicherungsgerichts subsidiÃ¤r gegebenenfalls die verantwortlichen Organe in Anspruch genommen werden (BGE 129 V 11, 123 V 15 Erw. 5b = AHI 1997 S. 208 Erw. 5b, je mit Hinweisen). Haben mehrere Arbeitgeber oder mehrere Organe einer juristischen Person einen Schaden verursacht, haften sie solidarisch (BGE 114 V 214 Erw. 3 mit Hinweisen).</w:t>
      </w:r>
    </w:p>
    <w:p>
      <w:r>
        <w:t>Â Â Â Â Â Â Â Â</w:t>
      </w:r>
    </w:p>
    <w:p>
      <w:r>
        <w:t>Â Â Â Â 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t>1.2Â Â Â Â 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1.3Â Â Â Â  Art. 14 Abs. 1 AHVG in Verbindung mit Art. 34 ff. der Verordnung Ã¼ber die Alters- und Hinterlassenenversicherung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Abs. 1 AHVG bedeute und die volle Schadensdeckung nach sich ziehe (BGE 118 V 195 Erw. 2a, 111 V 173 Erw. 2, je mit Hinweisen).</w:t>
      </w:r>
    </w:p>
    <w:p>
      <w:r>
        <w:t>1.4Â Â Â Â  Die wesentliche Voraussetzung fÃ¼r die Schadenersatzpflicht besteht nach dem Wortlaut des Art. 52 Abs. 1 AHVG darin, dass der Arbeitgeber absichtlich oder grobfahrlÃ¤ssig Vorschriften verletzt hat und dass durch diese Missachtung ein Schaden verursacht worden ist. Absicht beziehungsweise Vorsatz und FahrlÃ¤ssigkeit sind verschiedene Formen des Verschuldens. Art. 52 Abs. 1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und 193 Erw. 2b; ZAK 1985 S. 576 Erw. 2 und S. 619 Erw. 3a; vgl. auch BGE 121 V 244 Erw. 4b).</w:t>
      </w:r>
    </w:p>
    <w:p>
      <w:r>
        <w:t>Â Â Â Â 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(BGE 112 V 159 f. mit Hinweisen).</w:t>
      </w:r>
    </w:p>
    <w:p>
      <w:r>
        <w:t>1.5Â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w:t>
      </w:r>
    </w:p>
    <w:p>
      <w:r>
        <w:t>Â Â Â Â Â Â Â Â  Formell eingesetzte GeschÃ¤ftsfÃ¼hrer einer GmbH wie auch Personen, die faktisch die Funktion eines GeschÃ¤ftsfÃ¼hrers ausÃ¼ben, haften fÃ¼r den der Ausgleichskasse zufolge nicht bezahlter BundessozialversicherungsbeitrÃ¤ge entstandenen Schaden nach den gleichen GrundsÃ¤tzen wie Organe einer Aktiengesellschaft. Dagegen besteht fÃ¼r den blossen Gesellschafter einer GmbH vorbehÃ¤ltlich einer abweichenden statutarischen Regelung keine Pflicht zur Kontrolle oder Ãberwachung der GeschÃ¤ftsfÃ¼hrung, weshalb ihm das Fehlverhalten der Gesellschaft auch nicht angerechnet werden darf (BGE 126 V 237 ff.)</w:t>
      </w:r>
    </w:p>
    <w:p>
      <w:r>
        <w:t>2.Â Â Â Â Â Â</w:t>
      </w:r>
    </w:p>
    <w:p>
      <w:r>
        <w:t>2.1Â Â Â Â  Der Schaden von Fr. 30'931.- betrifft unbezahlte LohnbeitrÃ¤ge der Jahre 2001 bis 2004 (bis zur KonkurserÃ¶ffnung; BeitragsÃ¼bersicht vom 6. April 2006, Urk. 7/93/3-4).</w:t>
      </w:r>
    </w:p>
    <w:p>
      <w:r>
        <w:t>Â Â Â Â Â Â Â Â  Grundlage dafÃ¼r bilden die Lohnbescheinigungen vom 12. Mai 2001 fÃ¼r das 1. Quartal des Jahres 2001 (Urk. 7/7/1-2) und vom 5. Februar 2004 fÃ¼r das Jahr 2003 (Urk. 7/40/1) sowie die anlÃ¤sslich der Arbeitgeberschlusskontrolle - gestÃ¼tzt unter anderem auf eingeholte Lohnausweise und Steuerunterlagen der betroffenen Arbeitnehmerinnen und Arbeitnehmer - festgestellten Lohnsummen von Fr. 38'255.- betreffend das Jahr 2001, von Fr. 19'201.- betreffend das Jahr 2002 und von Fr. 22'524.- betreffend das Jahr 2004 (bis zur KonkurserÃ¶ffnung; Arbeitgeberkontrollbericht vom 18. Mai 2005, Urk. 7/72/1 und Urk. 7/73-74; Arbeitgeberkontrollbericht vom 12. Dezember 2005, Urk. 7/87-88). Unter BerÃ¼cksichtigung der Verzugszinsen, Betreibungs-, Veranlagungs- und Mahnkosten und unter Anrechnung der geleisteten Zahlungen und Gutschriften ergibt sich daraus der gesamte Schaden von Fr. 30'931.- (BeitragsÃ¼bersicht vom 6. April 2006, Urk. 7/93/3-4; Kontoauszug und BeitragsÃ¼bersicht vom 29. November 2007, Urk. 7/99-100).</w:t>
      </w:r>
    </w:p>
    <w:p>
      <w:r>
        <w:t>2.2</w:t>
      </w:r>
    </w:p>
    <w:p>
      <w:r>
        <w:t>2.2.1Â Â  Die Arbeitgeber haben die LÃ¶hne und die weiteren Angaben fÃ¼r die Eintragung in das individuelle Konto laufend aufzuzeichnen, soweit es fÃ¼r eine geordnete Abrechnung und die Arbeitgeberkontrolle erforderlich ist (Art. 143 Abs. 2 AHVV). Die Arbeitgeber haben den Revisions- bzw. Kontrollstellen Einsicht in ihre BÃ¼cher und Belege zu gewÃ¤hren und alle AufschlÃ¼sse zu erteilen, die zur ErfÃ¼llung der Revisions- und Kontrollpflichten erforderlich sind (Art. 209 Abs. 1 AHVV). Die Arbeitgeberkontrolle ist in einem Umfang durchzufÃ¼hren, der eine zuverlÃ¤ssige PrÃ¼fung gewÃ¤hrleistet und die Feststellung allfÃ¤lliger Fehler ermÃ¶glicht (Art. 163 Abs. 2 Satz 2 AHVV).</w:t>
      </w:r>
    </w:p>
    <w:p>
      <w:r>
        <w:t>Â Â Â Â Â Â Â Â  Die Kosten fÃ¼r Arbeitgeberkontrollen gelten als Verwaltungskosten der Ausgleichskasse (Art. 170 Abs. 2 AHVV). Erschwert der Arbeitgeber die Arbeitgeberkontrolle in pflichtwidriger Weise, indem er namentlich die fÃ¼r eine ordnungsgemÃ¤sse Kontrolle erforderlichen Aufzeichnungen (Art. 143 Abs. 2 AHVV) nicht oder nur mangelhaft fÃ¼hrt oder sich der Kontrolle zu entziehen versucht, so kann ihm die Ausgleichskasse die Mehrkosten auferlegen, die ihr dadurch erwachsen (Art. 170 Abs. 3 AHVV).</w:t>
      </w:r>
    </w:p>
    <w:p>
      <w:r>
        <w:t>2.2.2Â Â  Der BeschwerdefÃ¼hrer hat eine ordentliche DurchfÃ¼hrung der mit Schreiben der Kasse vom 7. Februar 2005 auf den 10. MÃ¤rz 2005 angesetzten Arbeitgeberschlusskontrolle (Urk. 7/72/19) unter anderem dadurch verhindert, dass er am 15. Februar 2005 dem Revisor mitteilte, er verlange eine Kostengutsprache fÃ¼r das Ordnen der Unterlagen, andernfalls die GeschÃ¤ftsakten nicht bereit stÃ¼nden (Arbeitgeberkontrollbericht vom 18. Mai 2005 samt Telefonnotizen vom 17. Februar und 11. MÃ¤rz 2005, Urk. 7/72/1-2 und Urk. 72/17-18); diese aktenmÃ¤ssig belegten und auch im angefochtenen Einspracheentscheid dargelegten Geschehnisse wurden vom BeschwerdefÃ¼hrer in seiner Beschwerde vom 8. November 2007 nicht bestritten (Urk. 1, Urk. 2). Durch dieses Vorgehen verletzte der BeschwerdefÃ¼hrer die gesetzlichen Vorschriften, wonach die Firma die Kosten fÃ¼r die ordnungsgemÃ¤sse Bereitstellung der relevanten Unterlagen zu tragen hat.</w:t>
      </w:r>
    </w:p>
    <w:p>
      <w:r>
        <w:t>Â Â Â Â Â Â Â Â  In der Folge ermittelte der Revisor die beitragspflichtigen Lohnsummen im massgebenden Zeitraum, indem er von den betroffenen Arbeitnehmern und Arbeitnehmerinnen Lohnausweise und Ã¤hnliche Unterlagen einforderte (Arbeitgeberkontrollberichte vom 18. Mai und 12. Dezember 2005, Urk. 7/72/1, Urk. 7/87; Schreiben des Revisors an die Betroffenen vom 30. April 2005, Urk. 7/72/11-12, Urk. 7/72/15-16), was nach Art. 163 Abs. 2 Satz 2 AHVV zulÃ¤ssig war. Der BeschwerdefÃ¼hrer kann daher daraus nichts zu seinen Gunsten ableiten, zumal das Vorgehen des Revisors von ihm selbst mitveranlasst wurde (Urteil des EidgenÃ¶ssischen Versicherungsgerichts in Sachen H. und K. vom 20. Dezember 2007, 9C_465/2007, Erw. 8.1). Seine Vorbringen (Urk. 1; Schreiben des BeschwerdefÃ¼hrers vom 30. Juli 2007, Urk. 3/2), wonach die GeschÃ¤ftsakten der Firma nachtrÃ¤glich am 30. April 2007 durch Dritte entfernt oder vernichtet worden seien, vermÃ¶gen ihn nicht zu entlasten.</w:t>
      </w:r>
    </w:p>
    <w:p>
      <w:r>
        <w:t>2.3Â Â Â Â Â Â Â Â  Konkrete EinwÃ¤nde gegen die Schadensberechnung der Kasse brachte der BeschwerdefÃ¼hrer nicht vor (Urk. 1). Mangels Anhaltspunkten fÃ¼r offenkundige Berechnungsfehler ist sie daher zu bestÃ¤tigen.</w:t>
      </w:r>
    </w:p>
    <w:p>
      <w:r>
        <w:rPr>
          <w:b/>
        </w:rPr>
        <w:t>E. 3</w:t>
      </w:r>
    </w:p>
    <w:p>
      <w:r>
        <w:t>3.1Â Â Â Â  Die Arbeitgeber haben die BeitrÃ¤ge monatlich oder, wenn die jÃ¤hrliche Lohnsumme 200'000 Franken nicht Ã¼bersteigt, vierteljÃ¤hrlich zu zahlen (Art. 34 Abs. 1 lit. a AHVV). Im laufenden Jahr haben die Arbeitgeber periodisch AkontobeitrÃ¤ge zu entrichten. Diese werden von der Ausgleichskasse aufgrund der voraussichtlichen Lohnsumme festgesetzt (Art. 35 Abs. 1 AHVV). Die fÃ¼r eine Zahlungsperiode geschuldeten BeitrÃ¤ge sind innert zehn Tagen nach deren Ablauf zu bezahlen (Art. 34 Abs. 3 AHVV). Die Arbeitgeber haben die LÃ¶hne innert 30 Tagen nach Ablauf der Abrechnungsperiode abzurechnen (Art. 36 Abs. 2 AHVV). Die Abrechnungsperiode umfasst das Kalenderjahr (Art. 36 Abs. 3 Satz 1 AHVV). Die Ausgleichskasse nimmt den Ausgleich zwischen den geleisteten AkontobeitrÃ¤gen und den tatsÃ¤chlich geschuldeten BeitrÃ¤gen aufgrund der Abrechnung vor (Art. 36 Abs. 4 Satz 1 AHVV). Ausstehende BeitrÃ¤ge sind innert 30 Tagen ab Rechnungsstellung zu bezahlen (Art. 36 Abs. 4 Satz 2 AHVV).</w:t>
      </w:r>
    </w:p>
    <w:p>
      <w:r>
        <w:t>3.2Â Â Â Â  Die Firma musste der Kasse im massgebenden Zeitraum QuartalsbeitrÃ¤ge und am Ende des Kalenderjahres die SchlussbeitrÃ¤ge entrichten (Kontoauszug vom 29. November 2007, Urk. 7/100). Diesen Pflichten kam sie trotz vieler Mahnungen und Betreibungen in keiner Weise nach, entrichtete sie doch wÃ¤hrend des gesamten Zeitraums von fast vier Jahren bloss zwei Zahlungen (BeitragsÃ¼bersicht vom 29. November 2007, Urk. 7/99). Das Gleiche gilt fÃ¼r die Abrechnungspflicht, zumal die eingereichten Lohnbescheinigungen unvollstÃ¤ndig waren (Erw. 2.1) und die Firma auch diesbezÃ¼glich laufend gemahnt werden musste (Beispiele von solchen Mahnschreiben: Urk. 7/28, Urk. 7/37, Urk. 7/50, Urk. 7/51). Somit hat die Firma ihre Pflichten als Arbeitgeberin gegenÃ¼ber der Ausgleichskasse sowohl mit Bezug auf die Abrechnung Ã¼ber die ihren Angestellten ausbezahlten LÃ¶hne als auch die Ãberweisung der geschuldeten paritÃ¤tischen BeitrÃ¤ge verletzt.</w:t>
      </w:r>
    </w:p>
    <w:p>
      <w:r>
        <w:rPr>
          <w:b/>
        </w:rPr>
        <w:t>E. 4</w:t>
      </w:r>
    </w:p>
    <w:p>
      <w:r>
        <w:t>Â Â Â Â Â  Der BeschwerdefÃ¼hrer war im gesamten massgebenden Zeitraum einziger GeschÃ¤ftsfÃ¼hrer des kleinen Betriebes (Handelsregisterauszug, Urk. 7/97), was unbestritten ist. Er war somit fÃ¼r das Fehlverhalten des Betriebes, welches als zumindest grobfahrlÃ¤ssig zu qualifizieren ist, verantwortlich. Stichhaltige RechtfertigungsgrÃ¼nde brachte er keine vor (Urk. 1). Demnach ist er infolge grobfahrlÃ¤ssigen Verschuldens fÃ¼r den Schadensbetrag von Fr. 30'931.- haftbar zu machen.</w:t>
      </w:r>
    </w:p>
    <w:p>
      <w:r>
        <w:t>Â Â Â Â Â Â Â Â  Diese ErwÃ¤gungen fÃ¼hren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A.___</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