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AK.2007.00028 vom 25. Juni 2009</w:t>
      </w:r>
    </w:p>
    <w:p>
      <w:r>
        <w:t>ZH Sozialversicherungsgericht, 2009-06-25, DE</w:t>
      </w:r>
    </w:p>
    <w:p>
      <w:r>
        <w:rPr>
          <w:b/>
        </w:rPr>
        <w:t xml:space="preserve">Quelle: </w:t>
      </w:r>
      <w:r>
        <w:t>https://mcp.opencaselaw.ch/entscheid/zh_sozialversicherungsgericht_AK.2007.00028</w:t>
      </w:r>
    </w:p>
    <w:p>
      <w:r>
        <w:t>FR: ZH_SOZIALVERSICHERUNGSGERICHT AK.2007.00028 du 25 juin 2009</w:t>
      </w:r>
    </w:p>
    <w:p>
      <w:r>
        <w:t>IT: ZH_SOZIALVERSICHERUNGSGERICHT AK.2007.00028 del 25 giugno 2009</w:t>
      </w:r>
    </w:p>
    <w:p>
      <w:pPr>
        <w:pStyle w:val="Heading2"/>
      </w:pPr>
      <w:r>
        <w:t>Erwägungen</w:t>
      </w:r>
    </w:p>
    <w:p>
      <w:r>
        <w:rPr>
          <w:b/>
        </w:rPr>
        <w:t>E. 2</w:t>
      </w:r>
    </w:p>
    <w:p>
      <w:r>
        <w:t>2.1Â Â Â Â  Art. 52 AHVG setzt die rechtzeitige Geltendmachung des Schadenersatzes, das Vorliegen eines Schadens, die Organstellung der belangten Person, eine widerrechtliche Pflichtverletzung, ein vorsÃ¤tzliches oder grobfahrlÃ¤ssiges Verhalten der belangten Person sowie einen adÃ¤quaten Kausalzusammenhang zwischen ihrem Verhalten und dem eingetretenen Schaden voraus. Vorab zu prÃ¼fen ist die Frage der VerjÃ¤hrung der Schadenersatzforderung.</w:t>
      </w:r>
    </w:p>
    <w:p>
      <w:r>
        <w:t>2.2Â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 Â Wird der Schadenersatz aus einer strafbaren Handlung abgeleitet, fÃ¼r die das Strafrecht eine lÃ¤ngere VerjÃ¤hrung vorschreibt, so gilt diese Frist (Art. 52 Abs. 4 AHVG). GemÃ¤ss Â§ 33 des Gesetzes Ã¼ber Kinderzulagen fÃ¼r Arbeitnehmer finden die Bestimmungen des ATSG und die Vollzugsbestimmungen des AHV-Rechts sinngemÃ¤ss Anwendung. Nach dieser Regelung ist die VerjÃ¤hrungsfrage auch in Bezug auf die kantonalrechtlichen BeitrÃ¤ge fÃ¼r die Familienausgleichskasse nach der Regelung von Art. 52 Abs. 2, 3 und 4 AHVG zu prÃ¼fen.</w:t>
      </w:r>
    </w:p>
    <w:p>
      <w:r>
        <w:t>2.3Â Â Â Â  Nach der Rechtsprechung sind auf die im Gesetz nicht geregelten Fragen und insbesondere auf die Frage nach der Unterbrechung der VerjÃ¤hrung subsidiÃ¤r die im Rahmen von Art. 60 des Obligationenrechts (OR) massgeblichen allgemeinen Bestimmungen nach Art. 135 ff. OR heranzuziehen (BGE 135 V 74). Die VerjÃ¤hrung wird unter Anderem unterbrochen durch Klage oder Einrede vor einem Gericht (Art. 135 Ziff. 2 OR). Mit der Unterbrechung beginnt die VerjÃ¤hrung von neuem (Art. 137 Abs. 1 OR). Wird die VerjÃ¤hrung durch eine Klage oder Einrede unterbrochen, so beginnt im Verlaufe des Rechtsstreites mit jeder gerichtlichen Handlung der Parteien und mit jeder VerfÃ¼gung oder Entscheidung des Gerichts die VerjÃ¤hrung von neuem (Art. 138 Abs. 1 OR). Im Rahmen von Art. 52 AHVG gilt zu beachten, dass alle Akte, mit denen die Schadenersatzforderung gegenÃ¼ber dem Schuldner in geeigneter Weise geltend gemacht wird, verjÃ¤hrungsunterbrechende Wirkung haben (BGE 135 V 77 f., Erw. 4.2.1; BGE 133 V 583 Erw. 4.3.1 mit Hinweisen), wobei die SchadenersatzverfÃ¼gung eine, in der Regel die erste, verjÃ¤hrungsunterbrechende Handlung darstellt. Ergeht sie rechtzeitig innert der relativen zweijÃ¤hrigen VerjÃ¤hrungsfrist seit Kenntnis des Schadens, beginnt mit der Erhebung der Einsprache eine neue zweijÃ¤hrige VerjÃ¤hrungsfrist zu laufen (BGE 135 V 78 f., Erw. 4.2.2).</w:t>
      </w:r>
    </w:p>
    <w:p>
      <w:r>
        <w:rPr>
          <w:b/>
        </w:rPr>
        <w:t>E. 2.4</w:t>
      </w:r>
    </w:p>
    <w:p>
      <w:r>
        <w:t>2.4.1Â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2.4.2Â Â Â Â Â Â Â Â  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131 V 427 Erw. 3.1, 129 V 195 Erw. 2.1, 128 V 17 Erw. 2a, 126 V 444 Erw. 3a, 452 Erw. 2a, 121 III 388 Erw. 3b, je mit Hinweisen).</w:t>
      </w:r>
    </w:p>
    <w:p>
      <w:r>
        <w:t>2.4.3Â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195 Erw. 2.3, 128 V 12 Erw. 5a, 126 V 445 Erw. 3c).</w:t>
      </w:r>
    </w:p>
    <w:p>
      <w:r>
        <w:t>2.4.4Â Â  Der Konkurs Ã¼ber die D.___ Stiftung wurde am 5. Oktober 2006 erÃ¶ffnet (Urk. 7/75; Publikation im SHAB Nr. KK 202 vom 18. Oktober 2006, S. 21); am 27. Oktober 2006 wurde das Konkursverfahren mangels Aktiven eingestellt (Urk. 7/75; Publikation im SHAB Nr. 219 vom 10. November 2006, S. 19). Es ist somit davon auszugehen, dass die Beschwerdegegnerin zum Zeitpunkt der VerÃ¶ffentlichung der Konkurseinstellung mangels Aktiven am 10. November 2006 Kenntnis des von ihr geltend gemachten Schadens erhielt. Die zweijÃ¤hrige Frist zur Geltendmachung des Schadenersatzes begann daher am 11. November 2006 zu laufen. Die ZahlungsunfÃ¤higkeit der Stiftung stand zum Zeitpunkt der KonkurserÃ¶ffnung vom 5. Oktober 2006 fest, weshalb davon auszugehen ist, dass der Schaden der Beschwerdegegnerin zu diesem Zeitpunkt entstanden ist. Die fÃ¼nfjÃ¤hrige VerjÃ¤hrungsfrist seit Eintritt des Schadens begann daher am 6. Oktober 2006 zu laufen.Â</w:t>
      </w:r>
    </w:p>
    <w:p>
      <w:r>
        <w:t>2.4.5Â Â  Der Erlass der SchadenersatzverfÃ¼gung vom 18. April 2007 (Urk. 7/65) hat die zwei- und fÃ¼nfjÃ¤hrigen VerjÃ¤hrungsfristen unterbrochen. Des Weiteren wurde die VerjÃ¤hrung mit der Einsprache vom 29. April 2007 (Urk. 7/69), mit Erlass des Einspracheentscheids vom 30. Juli 2007 (Urk. 7/74), mit der Beschwerde vom 11. September 2007 (Urk. 1), mit verschiedenen prozessleitenden VerfÃ¼gungen und mit der das Verfahren an hiesigem Gericht abschliessenden VerfÃ¼gung vom 22. Januar 2008 (Urk. 10) unterbrochen und begann jeweils von neuem zu laufen. Die zwei- und fÃ¼nfjÃ¤hrigen Fristen zur Geltendmachung des Schadenersatzes sind vorliegend somit gewahrt worden.Â</w:t>
      </w:r>
    </w:p>
    <w:p>
      <w:r>
        <w:rPr>
          <w:b/>
        </w:rPr>
        <w:t>E. 3</w:t>
      </w:r>
    </w:p>
    <w:p>
      <w:r>
        <w:t>3.1Â Â Â Â  Zu prÃ¼fen ist sodann die Haftungsvoraussetzung des Schadens.</w:t>
      </w:r>
    </w:p>
    <w:p>
      <w:r>
        <w:t>3.2Â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3.3Â Â Â Â  Zum Schaden gehÃ¶ren die vom Arbeitgeber geschuldeten Arbeitgeber- und ArbeitnehmerbeitrÃ¤ge, die VerwaltungskostenbeitrÃ¤ge aber auch die Verzugszinsen, die Veranlagungskosten, die MahngebÃ¼hren und die Betreibungskosten. Ein Organ haftet, sofern die entsprechenden Voraussetzungen gegeben sind, hÃ¶chstens fÃ¼r denjenigen Schaden, der auf den bis zu seinem Austritt fÃ¤llig gewordenen BeitrÃ¤gen beruht (BGE 112 V 5 Erw. 3c, 109 V 94 f.) Die Beitragsschuld entsteht im Zeitpunkt der Lohnzahlung ex lege und wird mit dem Ablauf der Zahlungsperiode fÃ¤llig (Art. 34 Abs. 3 AHVV), weshalb die Abrechnungspflicht, die Beitragsschuld und ihre FÃ¤lligkeit nicht von der Zustellung einer Rechnung, einer Veranlagungs- oder NachzahlungsverfÃ¼gung seitens der Ausgleichskasse abhÃ¤ngig sind (Art. 14 und Art. 51 AHVG; BGE 110 V 227 Erw. 3a). Im Pauschalverfahren ist es Aufgabe des zustÃ¤ndigen Organs, im Laufe des GeschÃ¤ftsjahres die vereinbarten Pauschalen rechtzeitig zu begleichen. Die genaue Abrechnung fÃ¼r das laufende Jahr erfolgt am Ende des Kalenderjahres. Tritt ein Organ vor Ablauf des Kalenderjahres zurÃ¼ck, haftet es demzufolge fÃ¼r die bisher verfallenen Pauschalen, nicht jedoch fÃ¼r die erst nachtrÃ¤glich zu ermittelnden, effektiven BeitrÃ¤ge (AHI 2002 S. 54 ff.).</w:t>
      </w:r>
    </w:p>
    <w:p>
      <w:r>
        <w:t>3.4Â Â Â Â  Die Schadenersatzforderung setzt sich aus BeitragsausstÃ¤nden fÃ¼r die Jahre 2004 und 2005 in der HÃ¶he von Fr. 12'512.80 zusammen (vgl. 7/74). Die Beschwerdegegnerin stÃ¼tzt ihre Forderung unter anderem auf den Bericht Ã¼ber die Arbeitgeberkontrolle vom 2. Juli 2007 (Urk. 7/71), welcher auf den Konkursakten beruht. Des Weiteren befinden sich die BeitragsÃ¼bersicht (Urk. 7/77) und der Kontoauszug (Urk. 7/78) bei den Akten. Laut dem Bericht Ã¼ber die Arbeitgeberkontrolle vom 2. Juli 2007 (Urk. 7/71) habe die Stiftung im Jahre 2006 keine LÃ¶hne mehr ausgerichtet (Urk. 7/72). Aus dem Kontoauszug (Urk. 7/78) ist ersichtlich, dass die Beschwerdegegnerin fÃ¼r das Jahr 2005 jeweils fÃ¼r drei Monate, letztmals am 2. Dezember 2005 AkontobeitrÃ¤ge von der D.___ Stiftung einforderte. Erst am 7. April 2006 stellte die Beschwerdegegnerin der Stiftung die effektiven BeitrÃ¤ge fÃ¼r das Jahr 2005 in Rechnung.</w:t>
      </w:r>
    </w:p>
    <w:p>
      <w:r>
        <w:t>3.5Â Â Â Â  Im Handelsregister wurde das Ausscheiden des BeschwerdefÃ¼hrers aus dem Stiftungsrat per 28. August 2006 eingetragen (Publikation im SHAB Nr. 169 vom 1. September 2006 S. 23, Urk. 7/75). In den Akten befinden sich verschiedene RÃ¼cktrittsschreiben des BeschwerdefÃ¼hrers, wobei diejenigen vom 19. Mai 2005 (Urk. 3/2) und vom 11. Dezember 2005 (Urk. 3/3) an das Notariat E.___ gerichtet und nicht unterzeichnet sind. In seinem RÃ¼cktrittsschreiben an die D.___ Stiftung vom 15. Januar 2006 erwÃ¤hnte der BeschwerdefÃ¼hrer die RÃ¼cktrittsschreiben vom 19. Mai 2005 und vom 11. Dezember 2005 und ersuchte die Stiftung seinen RÃ¼cktritt aus dem Stiftungsrat an der ausserordentlichen Generalversammlung vom 29. MÃ¤rz 2006 zu traktandieren (Urk. 3/4). Es steht demnach fest, dass der BeschwerdefÃ¼hrer verschiedentlich einen RÃ¼cktritt als PrÃ¤sident des Stiftungsrats der D.___ Stiftung in Betracht zog, anschliessend jedoch weiterhin die Funktion als PrÃ¤sident des Stiftungsrats ausÃ¼bte. Unter diesen UmstÃ¤nden sind die oben erwÃ¤hnten RÃ¼cktrittsschreiben des BeschwerdefÃ¼hrers nicht geeignet, einen RÃ¼cktritt des BeschwerdefÃ¼hrers von seiner Funktion als PrÃ¤sident des Stiftungsrates der D.___ Stiftung mit dem massgebenden Beweisgrad der Ã¼berwiegender Wahrscheinlichkeit zu beweisen. Demnach ist vorliegend gestÃ¼tzt auf den Eintrag im Handelsregister von einem Ausscheiden des BeschwerdefÃ¼hrers aus dem Stiftungsrat per 28. August 2006 auszugehen.</w:t>
      </w:r>
    </w:p>
    <w:p>
      <w:r>
        <w:t>3.6Â Â Â Â  Der dem BeschwerdefÃ¼hrer zuzurechnende Schaden umfasst daher auch die der Stiftung am 7. April 2006 in Rechnung gestellten effektiven BeitrÃ¤ge fÃ¼r das Jahr 2005 (vgl. Urk. 7/78). GemÃ¤ss dem Kontoauszug und der BeitragsÃ¼bersicht resultiert ein Beitragsausstand (zuzÃ¼glich Nebenkosten) von Fr. 12'512.80. In masslicher Hinsicht wird der Schadens in dieser HÃ¶he vom BeschwerdefÃ¼hrer und vom Beigeladenen zu Recht nicht bestritten.</w:t>
      </w:r>
    </w:p>
    <w:p>
      <w:r>
        <w:rPr>
          <w:b/>
        </w:rPr>
        <w:t>E. 4</w:t>
      </w:r>
    </w:p>
    <w:p>
      <w:r>
        <w:t>4.1Â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AHVG bedeute und die volle Schadensdeckung nach sich ziehe (BGE 118 V 195 Erw. 2a, 111 V 173 Erw. 2, je mit Hinweisen).</w:t>
      </w:r>
    </w:p>
    <w:p>
      <w:r>
        <w:t>4.2Â Â Â Â  Aus den Akten ist ersichtlich, dass die D.___ Stiftung am 21. MÃ¤rz 2005 (Urk. 7/5) erstmals gemahnt und anschliessend am 20. Mai 2005 ein erstes Mal fÃ¼r die Bezahlung von BeitrÃ¤gen betrieben werden musste (Urk. 7/77). In der Folge wurde die Stiftung fÃ¼r die Bezahlung der BeitrÃ¤ge verschiedentlich gemahnt und betrieben (Urk. 7/77). Es steht daher fest, dass die Stiftung seit dem 21. MÃ¤rz 2005 die von ihr geschuldeten BeitrÃ¤ge stets verspÃ¤tet oder Ã¼berhaupt nicht bezahlte und regelmÃ¤ssig gemahnt und betrieben werden musste (Urk. 7/77). Durch dieses Vorgehen blieben die auf Grund der ausbezahlten LÃ¶hne geschuldeten BeitrÃ¤ge zu einem erheblichen Teil unbezahlt. Die Stiftung hat damit die gesetzlichen Abrechnungs- und Beitragszahlungspflichten von Art. 14 AHVG und Art. 34 AHVV und somit Vorschriften im Sinne von Art. 52 AHVG (vgl. BGE 118 V 187 Erw. 1) verletzt, weshalb die Haftungsvoraussetzung der Widerrechtlichkeit rechtsprechungsgemÃ¤ss zu bejahen ist.</w:t>
      </w:r>
    </w:p>
    <w:p>
      <w:r>
        <w:rPr>
          <w:b/>
        </w:rPr>
        <w:t>E. 5</w:t>
      </w:r>
    </w:p>
    <w:p>
      <w:r>
        <w:t>5.1Â Â Â Â  Nebst dem widerrechtlichen Vorgehen muss der Schaden der Beschwerdegegnerin in qualifiziert schuldhafter Weise durch die Arbeitgeberin verursacht worden sein.</w:t>
      </w:r>
    </w:p>
    <w:p>
      <w:r>
        <w:t>5.2Â Â Â Â  Eine Nichtabrechnung oder Nichtbezahlung der BeitrÃ¤ge genÃ¼gt noch nicht, um ein qualifiziertes Verschulden anzunehmen. Vielmehr sind die gesamten UmstÃ¤nde zu wÃ¼rdigen. Nicht jede Verletzung der Ã¶ffentlich-rechtlichen Pflicht einer Arbeitgeberfirma ist ohne weiteres als qualifiziertes Verschulden ihrer Organe im Sinne von Art. 52 AHVG zu werten; das absichtliche oder grobfahrlÃ¤ssige Missachten von Vorschriften verlangt vielmehr einen Normverstoss von einer gewissen Schwere. Dagegen kann beispielsweise eine relativ kurze Dauer des Beitragsausstandes sprechen (BGE 121 V 244 Erw. 4b mit Hinweisen). Die Rechtsprechung hat erkannt, dass ein Beitragsausstand von zwei bis drei Monaten Dauer als in diesem Sinne kurz zu werten ist, wobei aber immer eine WÃ¼rdigung sÃ¤mtlicher konkreter UmstÃ¤nde des Einzelfalles Platz zu greifen hat (BGE 124 V 253, 121 V 244 Erw. 4b mit Hinweis; 108 V 186 f. Erw. 1b; 108 V 200 f. Erw. 1; Urteile des damaligen EidgenÃ¶ssischen Versicherungsgerichts, EVG, in Sachen T. und M. vom 8. Juli 2003, H 141/01 und in Sachen S. vom 25. Mai 2004, H 307/03).</w:t>
      </w:r>
    </w:p>
    <w:p>
      <w:r>
        <w:t>5.3Â Â Â Â Â Â Â Â  Vorliegend steht die verhÃ¤ltnismÃ¤ssig lange Dauer des Normverstosses der Annahme entlastender Momente entgegen. Aus den Akten ist ersichtlich, dass die D.___ Stiftung bereits am 21. MÃ¤rz 2005 erstmals gemahnt werden musste seither mit der Begleichung der geschuldeten AkontobeitrÃ¤ge wiederholt gemahnt und betrieben werden musste (Urk. 7/77). Von einem kurzfristigen Verstoss gegen die Beitragsvorschriften im Sinne von BGE 121 V 243 kann demnach nicht gesprochen werden. Der Exkulpationsgrund der kurzen Dauer des Beitragsausstandes ist denn auch nur auf FÃ¤lle anzuwenden, in denen die Zahlungsmoral der Gesellschaft mit Ausnahme der letzten zwei, drei Monate vor Konkurs immer klaglos war (Urteile des EVG in Sachen B. vom 13. Februar 2002, H 438/00, Erw. 4b/bb und in Sachen A. vom 16. Mai 2002, H 44/01).</w:t>
      </w:r>
    </w:p>
    <w:p>
      <w:r>
        <w:rPr>
          <w:b/>
        </w:rPr>
        <w:t>E. 6</w:t>
      </w:r>
    </w:p>
    <w:p>
      <w:r>
        <w:t>6.1Â Â Â Â  Die subsidiÃ¤re Organhaftung stellt keine Kausalhaftung dar, sondern setzt immer ein qualifiziertes Verschulden mindestens in Form von grober FahrlÃ¤ssigkeit voraus (Urteil 9C_465/2007 vom 20. Dezember 2007 Erw. 6 und Urteil des EVG vom 17. MÃ¤rz 2005, H 211/04, Erw. 2 mit Hinweisen). Die Ausgleichskasse, welche feststellt, dass sie einen durch Missachtung von Vorschriften entstandenen Schaden erlitten hat, darf davon ausgehen, dass der Arbeitgeber oder dessen Organ die Vorschriften absichtlich oder mindestens grobfahrlÃ¤ssig verletzt hat, sofern keine Anhaltspunkte fÃ¼r die RechtmÃ¤ssigkeit des Handelns oder die Schuldlosigkeit des Arbeitgebers bestehen (Verschuldensvermutung; BGE 108 V 187 Erw. 1b; Urteil des EVG in Sachen vom 17. MÃ¤rz 2005, H 211/04, Erw. 6.1).</w:t>
      </w:r>
    </w:p>
    <w:p>
      <w:r>
        <w:t>6.2Â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Betreffende angehÃ¶rt, Ã¼blicherweise erwartet werden kann und muss (BGE 112 V 159 f. mit Hinweisen).</w:t>
      </w:r>
    </w:p>
    <w:p>
      <w:r>
        <w:t>6.3Â Â Â Â  Der BeschwerdefÃ¼hrer war vom 20. April 2004 bis 28. August 2006 im Handelsregister als PrÃ¤sident des Stiftungsrats der D.___ Stiftung eingetragen (Urk. 7/75). Als Stiftungsrat einer Stiftung kam dem BeschwerdefÃ¼hrer daher formelle Organeigenschaft zu, worauf fÃ¼r die Bejahung der subsidiÃ¤ren Haftbarkeit (Passivlegitimation) nach Art. 52 AHVG abzustellen ist (BGE 123 V Erw. 5b mit Hinweisen).</w:t>
      </w:r>
    </w:p>
    <w:p>
      <w:r>
        <w:t>6.4Â Â Â Â  Neben der Oberleitung der Stiftung und allen damit zusammenhÃ¤ngenden Aufgaben obliegt dem Stiftungsrat unter Vorbehalt abweichender Anordnungen im Stiftungsstatut insbesondere die Verwaltung und Verwendung des VermÃ¶gens der Stiftung, die Pflege der Beziehung zu den BehÃ¶rden, die Sicherstellung einer funktionstÃ¼chtigen Organisation sowie die Vertretung nach aussen. Er hat die GeschÃ¤ftsfÃ¼hrung zu besorgen oder - bei einer Delegation - zu beaufsichtigen (Art. 83 des Zivilgesetzbuches, ZGB). Zwar kÃ¶nnen einzelne GeschÃ¤ftsfÃ¼hrungsfunktionen delegiert werden. Zur Wahrung der geforderten Sorgfalt gehÃ¶rt jedoch neben der richtigen Auswahl des geeigneten MandatstrÃ¤gers auch dessen Instruktion und Ãberwachung. Der GeschÃ¤ftsfÃ¼hrer kann sich allein durch Delegation der Aufgaben nicht seiner Verantwortung entledigen. Dies gilt fÃ¼r einen geschÃ¤ftsfÃ¼hrenden Gesellschafter einer GmbH (AHI 2000 S. 220) ebenso wie fÃ¼r einen Verwaltungsrat (BGE 123 V 15 Erw. 5b), einen VereinsprÃ¤sidenten (AHI 2002 S. 251) oder einen Stiftungsrat (Urteil F. vom 30. Juli 2001, H 14/01). GemÃ¤ss der Stiftungsurkunde oblag die Verwaltung der D.___ Stiftung dem Stiftungsrat (Art. 4; Urk. 3/9).</w:t>
      </w:r>
    </w:p>
    <w:p>
      <w:r>
        <w:t>6.5Â Â Â Â  Als PrÃ¤sident des Stiftungsrats der D.___ Stiftung war der BeschwerdefÃ¼hrer insbesondere verpflichtet, dafÃ¼r besorgt zu sein, die Beitragspflicht gegenÃ¼ber der Ausgleichskasse zu erfÃ¼llen. An die dem BeschwerdefÃ¼hrer obliegenden Sorgfaltspflichten sind angesichts der einfachen Organisationsstruktur der Stiftung praxisgemÃ¤ss hohe Anforderungen zu stellen (BGE 108 V 203 Erw. 3b). Eine Verletzung dieser Pflichten ist als grobfahrlÃ¤ssig zu werten, sodass der BeschwerdefÃ¼hrer fÃ¼r den der Ausgleichskasse entstandenen Schaden einzustehen hat, sofern keine Rechtfertigungs- oder ExkulpationsgrÃ¼nde vorliegen.</w:t>
      </w:r>
    </w:p>
    <w:p>
      <w:r>
        <w:rPr>
          <w:b/>
        </w:rPr>
        <w:t>E. 7</w:t>
      </w:r>
    </w:p>
    <w:p>
      <w:r>
        <w:t>7.1Â Â Â Â  Zu prÃ¼fen bleibt, ob haftungsausschliessende Rechtfertigungs- und ExkulpationsgrÃ¼nde vorliegen (vgl. BGE 108 V 183 ff.).</w:t>
      </w:r>
    </w:p>
    <w:p>
      <w:r>
        <w:t>7.2Â Â Â Â  Nach der Rechtsprechung lÃ¤sst sich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108 V 188, bestÃ¤tigt in BGE 121 V 243; Urteile des EVG in Sachen K. vom 19. November 2003, H 394/01, Erw. 6.2.3 und in Sachen S. vom 19. Dezember 2003, H 101/01 Erw. 4.2).</w:t>
      </w:r>
    </w:p>
    <w:p>
      <w:r>
        <w:t>7.3Â Â Â Â  Der BeschwerdefÃ¼hrer bringt zu seiner Entlastung im Wesentlichen vor, dass er im Sommer 2005 die Leiterin der von der Stiftung betriebenen Schule C.___ darauf hingewiesen habe, dass die Mieten und LÃ¶hne vollumfÃ¤nglich zu bezahlen seien, und dass er zu dieser Zeit von der Funktion als PrÃ¤sident des Stiftungsrates habe zurÃ¼cktreten wollen. Er habe sich jedoch von der Schulleiterin Ã¼berreden lassen, die Funktion des StiftungsratsprÃ¤sidenten noch bis zu nÃ¤chsten Generalversammlung auszuÃ¼ben. Er sei von der Schulleitung nur ungenÃ¼gend und teilweise falsch informiert worden (Urk. 1).</w:t>
      </w:r>
    </w:p>
    <w:p>
      <w:r>
        <w:t>7.4Â Â Â Â  In seiner Stellungnahme vom 24. April 2007 und 26. August 2007 erwÃ¤hnte der BeschwerdefÃ¼hrer, dass ihm die ÂMittelknappheitÂ der Stiftung bekannt gewesen sei (Urk. 3/7). Im Einspracheschreiben vom 29. April 2007 fÃ¼hrte der BeschwerdefÃ¼hrer demgegenÃ¼ber aus, dass ihm nicht bekannt gewesen sei, dass die LohnbeitrÃ¤ge nicht an die Beschwerdegegnerin ausgerichtet worden seien (Urk. 7/69). Obwohl dem BeschwerdefÃ¼hrer die finanziellen Schwierigkeiten der Stiftung nicht unbekannt waren, unterliess er es, sich einen Ãberblick Ã¼ber die Verbindlichkeiten gegenÃ¼ber der Beschwerdegegnerin zu verschaffen und Massnahmen zur Sicherstellung der Beitragszahlungen zu ergreifen. GemÃ¤ss Art. 83 ZGB und den Stiftungsstatuten oblag dem BeschwerdefÃ¼hrer als PrÃ¤sident des Stiftungsrats jedoch die Oberaufsicht Ã¼ber die mit der GeschÃ¤ftsfÃ¼hrung betrauten Personen, namentlich im Hinblick auf die Befolgung von Gesetzen, Statuten und Reglementen. Der BeschwerdefÃ¼hrer wÃ¤re daher gehalten gewesen, die GeschÃ¤ftsfÃ¼hrung der von der Stiftung gefÃ¼hrten Schule in Bezug auf die Abrechnung und die Bezahlung der SozialversicherungsbeitrÃ¤ge zu Ã¼berwachen und dafÃ¼r zu sorgen, dass nur so viel Lohn ausgerichtet werde, als dass auch die darauf entfallenden SozialversicherungsbeitrÃ¤ge gedeckt wÃ¤ren (vgl. SVR 2003 AHV Nr. 1 S. 4 Erw. 7a mit Hinweisen). Indem er dies unterliess, hat er sich zu passiv verhalten (ZAK 1989 S. 104) und damit in grober Weise gegen die ihm als PrÃ¤sidenten des Stiftungsrates obliegenden Kontroll- und Ãberwachungspflichten verstossen, was eine Haftung fÃ¼r den eingetretenen Schaden nach sich zieht. Bei der bescheidenen GrÃ¶sse der Stiftung sind an die Sorgfaltspflichten praxisgemÃ¤ss strenge Anforderungen zu stellen (BGE 108 V 203 Erw. 3b), weshalb sich die Vornahme energischer Massnahmen zur Sicherstellung der Beitragszahlungen in Anbetracht des Umstandes, dass die Stiftung mehrmals gemahnt und betrieben werden musste, aufdrÃ¤ngte. Anhaltspunkte fÃ¼r weitere Rechtfertigungs- oder ExkulpationsgrÃ¼nde lassen sich den Akten nicht entnehmen.</w:t>
      </w:r>
    </w:p>
    <w:p>
      <w:r>
        <w:t>8.Â Â Â Â Â Â Â Â Â Â Â Â Â Â Â</w:t>
      </w:r>
    </w:p>
    <w:p>
      <w:r>
        <w:t>8.1Â Â Â Â  Die Schadenersatzpflicht setzt voraus, dass zwischen der absichtlichen oder grobfahrlÃ¤ssigen Verletzung von Vorschriften durch den Arbeitgeber und seine Organe einerseits und dem Eintritt des Schadens bei der Ausgleichskasse andererseits sowohl ein natÃ¼rlicher als auch ein adÃ¤quater Kausalzusammenhang besteht (BGE 119 V 406 Erw. 4a mit Hinweisen, vgl. auch BGE 122 V 189 sowie 119 Ib 343 Erw. 3c, Urteil des EVG in Sachen F. vom 25. Juli 2000, H 319/99). Nach der Rechtsprechung kann der Kausalzusammenhang durch grobes Drittverschulden nur in ausgesprochenen AusnahmefÃ¤llen unterbrochen werden, wenn das Verschulden des Dritten dermassen schwer wiegt, dass das eigene Verschulden eindeutig in den Hintergrund tritt und damit nicht mehr als adÃ¤quate Schadensursache erscheint (SVR 2008 AHV Nr. 5 S. 13, Urteile des EVG in Sachen S. vomÂ  19. Juli 2007, H 207/06, Erw. 4.2.2 und in Sachen C. und G. vom 10. Januar 2007, H 95/05, Erw. 5-6; Marco Reichmuth, Die Haftung des Arbeitgebers und seiner Organe nach Art. 52 AHVG, ZÃ¼rich 2008, Rz. 792 ff.)</w:t>
      </w:r>
    </w:p>
    <w:p>
      <w:r>
        <w:t>8.2Â Â Â Â Â Â Â Â  Anhaltspunkte dafÃ¼r, dass sich die ehemalige Schulleiterin der Schule C.___ oder weitere Personen einer groben Pflichtverletzung oder gar einer strafbaren Handlung schuldig gemacht hÃ¤tten, lassen sich den Akten nicht entnehmen. Demnach hat es dabei zu bleiben, dass das Verhalten des BeschwerdefÃ¼hrers adÃ¤quat kausal (BGE 119 V 406 Erw. 4a mit Hinweisen, vgl. auch BGE 122 V 189 sowie 119 Ib 343 Erw. 3c, Urteil des EVG in Sachen F. vom 25. Juli 2000, H 319/99) fÃ¼r den der Beschwerdegegnerin entstandenen Schaden war. Der BeschwerdefÃ¼hrer ist fÃ¼r den der Beschwerdegegnerin entstandenen Schaden somit ersatzpflichtig.</w:t>
      </w:r>
    </w:p>
    <w:p>
      <w:r>
        <w:t>Â Â Â Â Â Â Â Â  Demnach ist die gegen den angefochtenen Einspracheentscheid vom 30. Juli 2007 erhobene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Dr. A.___</w:t>
      </w:r>
    </w:p>
    <w:p>
      <w:r>
        <w:t>- Sozialversicherungsanstalt des Kantons ZÃ¼rich, Ausgleichskasse</w:t>
      </w:r>
    </w:p>
    <w:p>
      <w:r>
        <w:t>- B.___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