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AK.2007.00021 vom 20. Oktober 2008</w:t>
      </w:r>
    </w:p>
    <w:p>
      <w:r>
        <w:t>ZH Sozialversicherungsgericht, 2008-10-20, DE</w:t>
      </w:r>
    </w:p>
    <w:p>
      <w:r>
        <w:rPr>
          <w:b/>
        </w:rPr>
        <w:t xml:space="preserve">Quelle: </w:t>
      </w:r>
      <w:r>
        <w:t>https://mcp.opencaselaw.ch/entscheid/zh_sozialversicherungsgericht_AK.2007.00021</w:t>
      </w:r>
    </w:p>
    <w:p>
      <w:r>
        <w:t>FR: ZH_SOZIALVERSICHERUNGSGERICHT AK.2007.00021 du 20 octobre 2008</w:t>
      </w:r>
    </w:p>
    <w:p>
      <w:r>
        <w:t>IT: ZH_SOZIALVERSICHERUNGSGERICHT AK.2007.00021 del 20 ottobre 2008</w:t>
      </w:r>
    </w:p>
    <w:p>
      <w:pPr>
        <w:pStyle w:val="Heading2"/>
      </w:pPr>
      <w:r>
        <w:t>Erwägungen</w:t>
      </w:r>
    </w:p>
    <w:p>
      <w:r>
        <w:rPr>
          <w:b/>
        </w:rPr>
        <w:t>E. 2</w:t>
      </w:r>
    </w:p>
    <w:p>
      <w:r>
        <w:t>2.1Â Â Â Â  Gegen den Einspracheentscheid vom 13. MÃ¤rz 2007 erhob X.___ mit Eingabe vom 30. April 2007 Beschwerde mit dem Antrag auf dessen Aufhebung (Urk. 1). Die Ausgleichskasse schloss in ihrer Beschwerdeantwort vom 30. Mai 2007 auf Abweisung der Beschwerde (Urk. 8).</w:t>
      </w:r>
    </w:p>
    <w:p>
      <w:r>
        <w:t>Â Â Â Â Â Â Â Â  In der Replik vom 8. Oktober 2007 hielt X.___ an seinem beschwerdeweise gestellten Antrag fest (Urk. 14) und fÃ¼hrte unter anderem aus, der Konkurs der H.___ AG sei mit VerfÃ¼gung des Konkursrichters vom 25. Mai 2007 aufgrund nachtrÃ¤glich entdeckter VermÃ¶genswerte wieder erÃ¶ffnet worden; zwischenzeitlich sei der Kollokationsplan zur Einsicht aufgelegt worden (Urk. 15/1-2). Die Ausgleichskasse legte in der Duplik vom 30. Oktober 2007 dar, sie habe jedenfalls bis zu jenem Zeitpunkt keine Konkursdividende erhalten (Urk. 20).</w:t>
      </w:r>
    </w:p>
    <w:p>
      <w:r>
        <w:t>Â Â Â Â Â Â Â Â  Mit GerichtsverfÃ¼gung vom 31. Oktober 2007 wurde der Schriftenwechsel geschlossen (Urk. 22).</w:t>
      </w:r>
    </w:p>
    <w:p>
      <w:r>
        <w:t>2.2Â Â Â Â  Am 29. November 2007 teilte die Ausgleichskasse dem Gericht mit, sie habe am 19. November 2007 eine Konkursdividende in der HÃ¶he von Fr. 14'428.85 erhalten. Somit betrage der ungedeckt gebliebene Betrag, mithin der Schaden, Fr. 15Â121.15 (Urk. 23). X.___ verzichtete am 13. Dezember 2007 auf eine weitere Stellungnahme (Urk. 27), wovon der Ausgleichskasse am 17. Dezember 2007 Kenntnis gegeben wurde (Urk. 28).</w:t>
      </w:r>
    </w:p>
    <w:p>
      <w:r>
        <w:t>Das Gericht zieht in ErwÃ¤gung:</w:t>
      </w:r>
    </w:p>
    <w:p>
      <w:r>
        <w:t>1.</w:t>
      </w:r>
    </w:p>
    <w:p>
      <w:r>
        <w:t>1.1Â Â Â Â  Strittig ist, ob der BeschwerdefÃ¼hrer zur Bezahlung von Schadenersatz im Betrag von Fr. 25'432.05 zu verpflichten ist.</w:t>
      </w:r>
    </w:p>
    <w:p>
      <w:r>
        <w:t>Â Â Â Â Â Â Â Â  Ausgewiesen und seitens der Beschwerdegegnerin anerkannt ist, dass diese wÃ¤hrend der RechtshÃ¤ngigkeit des vorliegenden Verfahrens eine Konkursdividende von Fr. 14'428.85 erhalten hat (vgl. Urk. 23, Urk. 24/1-4). Diese ist vom ursprÃ¼nglichen Schaden in Abzug zu bringen, so dass sich der ungedeckt gebliebene Schaden, dessen Bezahlung durch den BeschwerdefÃ¼hrer strittig bleibt, auf Fr. 11'003.20 (Fr. 25'432.05 ./. Fr. 14'428.85) reduziert.</w:t>
      </w:r>
    </w:p>
    <w:p>
      <w:r>
        <w:t>Â Â Â Â Â Â Â Â  Im Umfang von Fr. 14Â428.85 ist das Verfahren daher als gegenstandslos geworden abzuschreiben.</w:t>
      </w:r>
    </w:p>
    <w:p>
      <w:r>
        <w:t>1.2Â Â Â Â  Der BeschwerdefÃ¼hrer brachte zur Bestreitung seiner Schadenersatzpflicht vor, er sei per 28. Januar 2002 (richtig: 13. MÃ¤rz 2002; Publikation im Schweizerischen Handelsamtsblatt, SHAB, am 1. Februar 2002; richtig: 19. MÃ¤rz 2002; vgl. Urk. 5 S. 2) als Mitglied des Verwaltungsrates aus der Gesellschaft ausgeschieden. Bis zu seinem Ausscheiden seien sÃ¤mtliche BeitrÃ¤ge bezahlt worden. Er habe zwar der Beschwerdegegnerin das Schreiben vom 22. MÃ¤rz 2002 betreffend den Lohn 2000 zugestellt, doch habe er zu diesem Zeitpunkt nicht mehr als Gesellschaftsorgan, auch nicht als faktisches Organ gehandelt. Ihn treffe kein Verschulden, dass die Gesellschaft die am 7. Mai 2002 in Rechnung gestellten BeitrÃ¤ge nicht beglichen habe. Im Zeitpunkt seines Ausscheidens habe die Gesellschaft zudem Ã¼ber genÃ¼gend finanzielle Mittel verfÃ¼gt, um die BeitrÃ¤ge zu bezahlen. Es kÃ¶nne ihm nicht vorgehalten werden, die GeschÃ¤ftstÃ¤tigkeit der Gesellschaft sei auf Kosten der Sozialversicherungen erfolgt (Urk. 1 S. 3-7, Urk. 14).</w:t>
      </w:r>
    </w:p>
    <w:p>
      <w:r>
        <w:t>Â Â Â Â Â Â Â Â  Der BeschwerdefÃ¼hrer machte in der Replik vom 8. Oktober 2007 weiter geltend, angesichts der WiedererÃ¶ffnung des Konkursverfahrens kÃ¶nne das verantwortliche Organ, welches erst subsidiÃ¤r in Anspruch genommen werden kÃ¶nne, nicht belangt werden (Urk. 14).</w:t>
      </w:r>
    </w:p>
    <w:p>
      <w:r>
        <w:t>Â Â Â Â Â Â Â Â  Schliesslich rÃ¼gte der BeschwerdefÃ¼hrer eine Verletzung des rechtlichen GehÃ¶rs, da ihm vor Erlass des Einspracheentscheids nicht Einblick in sÃ¤mtliche Akten gewÃ¤hrt worden sei (Urk. 1 S. 7).</w:t>
      </w:r>
    </w:p>
    <w:p>
      <w:r>
        <w:t>1.3Â Â Â Â  Die Beschwerdegegnerin stellte sich demgegenÃ¼ber auf den Standpunkt, der BeschwerdefÃ¼hrer selbst habe am 20. MÃ¤rz 2002 gemeldet, dass im Jahr 2000 sein Lohn von Fr. 162'069.60 nicht deklariert worden sei. Ihm habe daher bei seinem Ausscheiden aus dem Verwaltungsrat klar sein mÃ¼ssen, dass die BeitrÃ¤ge des Jahres 2000 nicht vollstÃ¤ndig bezahlt sein konnten. Der Schaden sei wegen des schuldhaften Verhaltens des BeschwerdefÃ¼hrers entstanden und dieser kÃ¶nne sich nicht auf sein Ausscheiden aus dem Verwaltungsrat berufen. Aufgrund der Meldung vom 20. MÃ¤rz 2002 sei jedenfalls zu schliessen, dass er nach seinem Ausscheiden aus dem Verwaltungsrat noch als faktisches Organ gehandelt habe (Urk. 2).</w:t>
      </w:r>
    </w:p>
    <w:p>
      <w:r>
        <w:t>Â Â Â Â Â Â Â Â  Die ausstehenden BeitrÃ¤ge wÃ¼rden das Jahr 2000 beschlagen; zu diesem Zeitpunkt sei der BeschwerdefÃ¼hrer noch formelles Organ gewesen. Die Nachmeldung betreffend den Lohn sei verspÃ¤tet, nÃ¤mlich erst nach dem RÃ¼cktritt als Organ erfolgt, so dass die effektiven BeitrÃ¤ge erst am 7. Mai 2002 hÃ¤tten in Rechnung gestellt werden kÃ¶nnen. Es mÃ¼sse daher geschlossen werden, dass bewusst zu tiefe PauschalbeitrÃ¤ge bezahlt worden seien, um hÃ¶here liquide Mittel fÃ¼r die Bezahlung von LÃ¶hnen und Debitoren zu haben. Die Unternehmensfinanzierung sei teilweise auf Kosten der Sozialversicherung erfolgt (Urk. 8).</w:t>
      </w:r>
    </w:p>
    <w:p>
      <w:r>
        <w:t>2.Â Â Â Â Â Â</w:t>
      </w:r>
    </w:p>
    <w:p>
      <w:r>
        <w:t>2.1Â Â Â Â  ZunÃ¤chst zu prÃ¼fen ist, wie es sich mit der RÃ¼ge des BeschwerdefÃ¼hrers betreffend die Verletzung seines rechtlichen GehÃ¶rs verhÃ¤lt.</w:t>
      </w:r>
    </w:p>
    <w:p>
      <w:r>
        <w:t>2.2Â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Erw. 3.1 S. 370 mit Hinweisen).</w:t>
      </w:r>
    </w:p>
    <w:p>
      <w:r>
        <w:t>Â Â Â Â 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w:t>
      </w:r>
    </w:p>
    <w:p>
      <w:r>
        <w:t>2.3Â Â Â Â  Obwohl der BeschwerdefÃ¼hrer auf Erlass der VerfÃ¼gung vom 23. MÃ¤rz 2006 hin bereits am 12. April 2006 um Akteneinsicht ersuchte (Urk. 9/50), hat er am 13. April 2006 (Urk. 9/51) von der Beschwerdegegnerin offenbar lediglich die Âmassgeblichen AktenÂ erhalten (vgl. Aussage der Beschwerdegegnerin in Urk. 8 S. 2 Ziff. II. 1). Erst nach Erlass des Einspracheentscheids vom 13. MÃ¤rz 2007 (Urk. 9/59) wurde dem BeschwerdefÃ¼hrer schliesslich Gelegenheit eingerÃ¤umt, in die gesamten Kassenakten Einsicht zu nehmen (vgl. Urk. 9/62-63).</w:t>
      </w:r>
    </w:p>
    <w:p>
      <w:r>
        <w:t>Â Â Â Â Â Â Â Â  Der Anspruch auf rechtliches GehÃ¶r umfasst als zentralen Teilgehalt das Recht auf Akteneinsicht. Der versicherten Person steht das Akteneinsichtsrecht in die fÃ¼r sie betreffenden Daten ohne weiteres zu (Art. 47 Abs. 1 lit. a des Bundesgesetzes Ã¼ber den Allgemeinen Teil des Sozialversicherungsrechts, ATSG). Indem die Beschwerdegegnerin auf das Akteneinsichtsgesuch hin die Akten bloss auszugsweise, offenbar beschrÃ¤nkt auf die von ihr als massgeblich erachteten Unterlagen, zur Einsicht zugestellt hat, verletzte sie das Akteneinsichtsrecht. Denn der BeschwerdefÃ¼hrer muss die gesamten Akten kennen, um im Rechtsmittelverfahren seine Rechte umfassend wahren zu kÃ¶nnen. Immerhin ist festzuhalten, dass der Beanstandung des BeschwerdefÃ¼hrers, er habe ins Schreiben vom 20. MÃ¤rz 2002 keine Einsicht erhalten (Urk. 9/60), entgegen zu halten ist, dass er diese Mitteilung der Beschwerdegegnerin selbst zukommen liess (vgl. Urk. 9/24) und damit - ungeachtet der Akteneinsicht - bereits Kenntnis davon hatte.</w:t>
      </w:r>
    </w:p>
    <w:p>
      <w:r>
        <w:t>2.4Â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Â Â Â Â Â Â Â Â  Der BeschwerdefÃ¼hrer rÃ¼gte beschwerdeweise zu Recht eine Verletzung seines rechtlichen GehÃ¶rs und brachte dazu vor, es seien ihm dadurch unnÃ¶tige Anwaltskosten entstanden (Urk. 1 S. 7). Allerdings ersuchte er nicht um RÃ¼ckweisung der Sache fÃ¼r eine Heilung der GehÃ¶rsverletzung. Damit hat er zu erkennen gegeben, dass ihm an einer unverzÃ¼glichen materiellen Beurteilung mehr liegt als an einem auf RÃ¼ckweisung hin korrekten Ablauf des Verfahrens mit weiteren zeitlichen VerzÃ¶gerungen und zusÃ¤tzlichen (Anwalts-)Kosten.</w:t>
      </w:r>
    </w:p>
    <w:p>
      <w:r>
        <w:t>Â Â Â Â Â Â Â Â  Das Sozialversicherungsgericht ist mit voller Kognition ausgestattet und hat im vorliegenden Verfahren die Parteivorbringen wie auch die Sach- und Rechtslage uneingeschrÃ¤nkt zu prÃ¼fen. Es rechtfertigt sich daher ausnahmsweise, die GehÃ¶rsverletzung nach durchgefÃ¼hrtem doppelten Schriftenwechsel im Gerichtsverfahren als geheilt zu betrachten und von einer RÃ¼ckweisung der Sache an die Verwaltung abzusehen.</w:t>
      </w:r>
    </w:p>
    <w:p>
      <w:r>
        <w:t>3.Â Â Â Â Â Â</w:t>
      </w:r>
    </w:p>
    <w:p>
      <w:r>
        <w:t>3.1Â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3.2Â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3.3Â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3.4Â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SHAB an zu laufen (BGE 129 V 195 Erw. 2.3, 128 V 12 Erw. 5a, 126 V 445 Erw. 3c).</w:t>
      </w:r>
    </w:p>
    <w:p>
      <w:r>
        <w:t>3.5Â Â Â Â  Das am 15. September 2005 erÃ¶ffnete Konkursverfahren Ã¼ber die H.___ AG wurde am 7. Oktober 2005 mangels Aktiven wieder eingestellt (Urk. 3/3). Die Einstellung des Konkursverfahrens steht einer Beitragserhebung im ordentlichen Verfahren nach Art. 14 f. AHVG entgegen, so dass damit der Schaden eingetreten ist.</w:t>
      </w:r>
    </w:p>
    <w:p>
      <w:r>
        <w:t>Â Â Â Â Â Â Â Â  Mit Erlass der dem angefochtenen Einspracheentscheid zu Grunde liegenden SchadenersatzverfÃ¼gung vom 23. MÃ¤rz 2006 (Urk. 9/47) wahrte die Beschwerdegegnerin die zweijÃ¤hrige VerjÃ¤hrungsfrist von Art. 52 Abs. 3 AHVG ohne weiteres.</w:t>
      </w:r>
    </w:p>
    <w:p>
      <w:r>
        <w:t>Â Â Â Â Â Â Â Â  Unter diesem Blickwinkel bleibt unerheblich, dass das Konkursverfahren spÃ¤ter wieder erÃ¶ffnet worden ist (vgl. Urk. 15/1-2).</w:t>
      </w:r>
    </w:p>
    <w:p>
      <w:r>
        <w:rPr>
          <w:b/>
        </w:rPr>
        <w:t>E. 4</w:t>
      </w:r>
    </w:p>
    <w:p>
      <w:r>
        <w:t>4.1Â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4.2Â Â Â Â  Der BeschwerdefÃ¼hrer teilte der Beschwerdegegnerin am 20. MÃ¤rz 2002 namens der G.___ AG (seinerzeit richtig: H.___ AG) mit, fÃ¼r das Jahr 2000 sei sein Jahreslohn von Fr. 162'069.60 nicht deklariert worden (Urk. 9/24). Dem Kontoauszug vom 29. Mai 2007 ist zu entnehmen, dass diese Meldung und die darauf gestÃ¼tzte Rechnung vom 7. Mai 2002 (bloss teilweise aktenkundig, vgl. Urk. 9/25) zu den BeitragsausstÃ¤nden fÃ¼hrte (Urk. 9/67 S. 13); bis zu jenem Zeitpunkt war der Kontostand stets ausgeglichen (Urk. 9/67 S. 1-13).</w:t>
      </w:r>
    </w:p>
    <w:p>
      <w:r>
        <w:t>Â Â Â Â Â Â Â Â  Neben dem Kontoauszug vom 29. Mai 2007 (Urk. 9/67) liegen zudem die BeitragsÃ¼bersicht gleichen Datums (Urk. 9/66) sowie die Verzugszinsabrechnung vom 7. Mai 2002 (Urk. 9/25) und Mahnungen, die letzte vom 25. Oktober 2002 (Urk. 9/26-27, Urk. 9/29), bei den Akten. Aufgrund dieser Unterlagen ist die verfÃ¼gungsweise geltend gemachte SchadenshÃ¶he von Fr. 25'432.05 ausgewiesen und wurde vom BeschwerdefÃ¼hrer zu Recht in masslicher Hinsicht nicht bestritten. Die Schadensberechnung der Beschwerdegegnerin ist somit zu bestÃ¤tigen und angesichts der Dividendenzahlung von Fr. 14'428.85 (Urk. 24/1-4) ist von einem massgebenden Schadensbetrag von Fr. 11'003.20 auszugehen.</w:t>
      </w:r>
    </w:p>
    <w:p>
      <w:r>
        <w:t>Â Â Â Â Â Â Â Â  Insoweit die Beschwerdegegnerin in der Eingabe vom 29. November 2007 vorbrachte, die SchadenshÃ¶he sei zu tief (Urk. 23), bleibt zu bemerken, dass die SchadenersatzverfÃ¼gung betragsmÃ¤ssig die obere Grenze fÃ¼r den nachfolgenden Prozess bildet. Die Ausgleichskasse kann die Schadenersatzsumme im Rechtsmittelverfahren nicht mehr erhÃ¶hen. Gegebenenfalls mÃ¼sste sie fÃ¼r den nachzufordernden Restbetrag eine neue VerfÃ¼gung erlassen (Nussbaumer, Das Schadenersatzverfahren nach Art. 52 AHVG, in: Aktuelle Fragen aus dem Beitragsrecht der AHV, St. Gallen 1998, S. 114).</w:t>
      </w:r>
    </w:p>
    <w:p>
      <w:r>
        <w:t>Â Â Â Â Â Â Â Â  FÃ¼r eine ErhÃ¶hung der Schadenersatzsumme besteht daher kein Raum.</w:t>
      </w:r>
    </w:p>
    <w:p>
      <w:r>
        <w:rPr>
          <w:b/>
        </w:rPr>
        <w:t>E. 5</w:t>
      </w:r>
    </w:p>
    <w:p>
      <w:r>
        <w:t>5.1Â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t>5.2Â Â Â Â  Art. 36 Abs. 2 der Verordnung Ã¼ber die Alters- und Hinterlassenenversicherung (AHVV) in der seit 1. Januar 2001, auf die hier strittigen BeitrÃ¤ge des Jahres 2000 anwendbaren Fassung, schreibt vor, dass die Arbeitgeber die LÃ¶hne innert 30 Tagen nach Ablauf der Abrechnungsperiode abzurechnen haben. Die Abrechnungsperiode umfasst das Kalenderjahr. Werden die BeitrÃ¤ge nach Art. 35 Abs. 3 entrichtet, so entspricht die Abrechnungsperiode der Zahlungsperiode (Art. 36 Abs. 3 AHVV).</w:t>
      </w:r>
    </w:p>
    <w:p>
      <w:r>
        <w:t>Â Â Â Â Â Â Â Â  Die Ausgleichskasse nimmt den Ausgleich zwischen den geleisteten AkontobeitrÃ¤gen und den tatsÃ¤chlich geschuldeten BeitrÃ¤gen aufgrund der Abrechnung vor. Ausstehende BeitrÃ¤ge sind innert 30 Tagen ab Rechnungsstellung zu bezahlen (Art. 36 Abs. 4 AHVV).</w:t>
      </w:r>
    </w:p>
    <w:p>
      <w:r>
        <w:t>5.3Â Â Â Â  Art. 14 Abs. 1 AHVG in Verbindung mit Art. 34 ff. AHVV schreibt nicht bloss Â vor, dass der Arbeitgeber bei jeder Lohnzahlung die ArbeitnehmerbeitrÃ¤ge in Abzug zu bringen und zusammen mit den ArbeitgeberbeitrÃ¤gen der Ausgleichskasse zu entrichten hat. Die Arbeitgeber haben den Ausgleichskassen auch Â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5.4Â Â Â Â  Dem Vorbringen des BeschwerdefÃ¼hrers, er sei im Zeitpunkt der Rechnungsstellung bereits als Organ aus der Gesellschaft ausgeschieden, weshalb er nicht mehr belangt werden kÃ¶nne, kann nicht gefolgt werden.</w:t>
      </w:r>
    </w:p>
    <w:p>
      <w:r>
        <w:t>Â Â Â Â Â Â Â Â  Es ist zwar ausgewiesen, dass der BeschwerdefÃ¼hrer am 13. MÃ¤rz 2002 (Publikation im SHAB am 19. MÃ¤rz 2002), mithin noch vor der Rechnungsstellung der hier fraglichen BeitrÃ¤ge am 7. Mai 2002, als Verwaltungsratsmitglied aus der H.___ AG ausgeschieden ist (Urk. 5 S. 2).</w:t>
      </w:r>
    </w:p>
    <w:p>
      <w:r>
        <w:t>Â Â Â Â Â Â Â Â  Allerdings ist dem BeschwerdefÃ¼hrer vorzuwerfen, dass wÃ¤hrend seiner Amtszeit als Verwaltungsrat - entgegen den Abrechnungsvorschriften nach Art. 36 AHVV - die vollstÃ¤ndigen Lohnmeldungen nicht innert 30 Tagen nach Ablauf des Kalenderjahres eingereicht wurden. Die Meldung des eigenen Lohnes betreffend das Jahr 2000 erfolgte unstreitig und ausgewiesenermassen erst am 20. MÃ¤rz 2002, obwohl die Jahresabrechnung 2000 in Bezug auf die Ã¼brigen Arbeitnehmer am 14. Februar 2001 erstellt wurde (Urk. 9/7).</w:t>
      </w:r>
    </w:p>
    <w:p>
      <w:r>
        <w:t>Â Â Â Â Â Â Â Â</w:t>
      </w:r>
    </w:p>
    <w:p>
      <w:r>
        <w:t>Â Â Â Â Â Â Â Â  Nach Art. 36 Abs. 2 AHVV wÃ¤re die Arbeitgeberin verpflichtet gewesen, die LÃ¶hne des Jahres 2000 bis Ende Januar 2001 abzurechnen. Die Beschwerdegegnerin hÃ¤tte umgehend die Rechnung erlassen und der Arbeitgeberin eine 30tÃ¤gige Zahlungsfrist stellen kÃ¶nnen (Art. 36 Abs. 4 AHVV). Die in Missachtung dieser Vorschriften verspÃ¤tet eingereichte Abrechnung hat dazu gefÃ¼hrt, dass die hier strittige Beitragsnachforderung anstatt mit der Rechnung vom 13. MÃ¤rz 2001 und zusammen mit den Ã¼brigen LohnbeitrÃ¤gen betreffend das Jahr 2000 (vgl. Urk. 9/67 S. 11) erst am 7. Mai 2002 in Rechnung gestellt werden konnte. WÃ¤hrend die rechtzeitig verrechneten LohnbeitrÃ¤ge 2000 vollstÃ¤ndig bezahlt wurden (vgl. Urk. 9/67 S. 11), blieb die Nachforderung ungedeckt.</w:t>
      </w:r>
    </w:p>
    <w:p>
      <w:r>
        <w:t>Â Â Â Â Â Â Â Â  Damit ist erstellt, dass die versÃ¤umte rechtzeitige Abrechnung die ordnungsgemÃ¤sse Rechnungsstellung am 13. MÃ¤rz 2001 verhindert hat. Bloss deshalb ist die FÃ¤lligkeit der BeitrÃ¤ge erst nach der LÃ¶schung des Handelsregistereintrages des BeschwerdefÃ¼hrers eingetreten. FÃ¼r die unterlassene rechtzeitige Lohnabrechnung wÃ¤hrend seiner Amtszeit hat der BeschwerdefÃ¼hrer daher trotz seines Ausscheidens im MÃ¤rz 2002 als Verwaltungsrat einzustehen.</w:t>
      </w:r>
    </w:p>
    <w:p>
      <w:r>
        <w:t>Â Â Â Â Â Â Â Â  Wenn es die Arbeitgeberin Anfang 2001 in Missachtung von Art. 36 Abs. 2 AHVV unterlassen hat, der Beschwerdegegnerin eine vollstÃ¤ndige Abrechnung, mithin unter Einschluss des Lohnes des BeschwerdefÃ¼hrers, einzureichen, hat dieser hiefÃ¼r einzustehen, denn zu jenem Zeitpunkt war er noch formelles Organ der AG. Durch diese Verletzung der Abrechnungspflicht hat die Arbeitgeberin eine nach Art. 36 Abs. 4 AHVV fristgemÃ¤sse Rechnungstellung und Bezahlung der BeitrÃ¤ge 2000 vereitelt. Dies hat dazu gefÃ¼hrt, dass die BeitrÃ¤ge erst im Laufe des Jahres 2002 erhoben werden konnten.</w:t>
      </w:r>
    </w:p>
    <w:p>
      <w:r>
        <w:t>Â Â Â Â Â Â Â Â  Die Tatsache, dass die Arbeitgeberin wÃ¤hrend der Zeit, als der BeschwerdefÃ¼hrer formelles Verwaltungsratsmitglied war, ihrer Abrechnungspflicht nicht umfassend nachgekommen ist, hat der BeschwerdefÃ¼hrer als Verwaltungsratsmitglied zu verantworten. Er hat daher als Organ fÃ¼r den dadurch entstandenen Schaden einzustehen und kann sich dieser Pflicht nicht allein durch seinen Hinweis auf das Ausscheiden aus dem Verwaltungsrat entziehen.</w:t>
      </w:r>
    </w:p>
    <w:p>
      <w:r>
        <w:t>Â Â Â Â Â Â Â Â  Unter diesen UmstÃ¤nden kann offen bleiben, ob der BeschwerdefÃ¼hrer hernach als faktisches Organ gehandelt hat, was er selbst in Abrede stellte. Immerhin ist er darauf zu behaften, dass er das Schreiben vom 20. MÃ¤rz 2002 nicht als Privatperson, sondern namens der G.___ AG (richtig: H.___ AG) einreichte (Urk. 9/24). Der daraus von der Beschwerdegegnerin gezogene Schluss, er handle als faktisches Organ, kann daher auch nicht ohne weiteres von der Hand gewiesen werden.</w:t>
      </w:r>
    </w:p>
    <w:p>
      <w:r>
        <w:t>5.5Â Â Â Â  Nachdem das Konkursverfahren Ã¼ber die H.___ AG aufgrund nachtrÃ¤glich entdeckter VermÃ¶genswerte am 25. Mai 2007 wieder erÃ¶ffnet worden war, stellte sich der BeschwerdefÃ¼hrer am 8. Oktober 2007 auf den Standpunkt, fÃ¼r die subsidiÃ¤re Inanspruchnahme des verantwortlichen Organs seien die massgeblichen Grundlagen nicht gegeben (Urk. 14 S. 3 unten).</w:t>
      </w:r>
    </w:p>
    <w:p>
      <w:r>
        <w:t>Â Â Â Â Â Â Â Â  Dem BeschwerdefÃ¼hrer ist beizupflichten, dass die Organhaftung subsidiÃ¤r ist. Die SubsidiaritÃ¤t der Haftung der Organe einer juristischen Person bedeutet indes lediglich, dass sich die Ausgleichskasse zuerst an die Arbeitgeberin zu halten hat, und nicht, dass der Arbeitgeber rechtlich zu existieren aufgehÃ¶rt haben muss, bevor seine Organe belangt werden dÃ¼rfen.</w:t>
      </w:r>
    </w:p>
    <w:p>
      <w:r>
        <w:t>Â Â Â Â Â Â Â Â  Im hier massgeblichen Zeitpunkt des Erlasses des angefochtenen Einspracheentscheids am 13. MÃ¤rz 2007 waren die Voraussetzungen zur subsidiÃ¤ren Belangung des Organs der H.___ AG ohne Zweifel erfÃ¼llt, denn der Konkurs Ã¼ber diese war mangels Aktiven eingestellt worden. Damit konnten die geschuldeten BeitrÃ¤ge aus rechtlichen oder tatsÃ¤chlichen GrÃ¼nden nicht mehr im ordentlichen Verfahren erhoben werden (BGE 112 V 157 und 111 V 173), was fÃ¼r die subsidiÃ¤re Belangung des Organs genÃ¼gt. Daran Ã¤ndert sich durch eine spÃ¤tere WiedererÃ¶ffnung des ordentlichen Konkursverfahrens nichts, zumal dieses die VerhÃ¤ltnisse, wie sie bei Erlass des angefochtenen Entscheids geherrscht haben und somit vom Gericht zu beurteilen sind, nicht mehr beeinflusst.Â</w:t>
      </w:r>
    </w:p>
    <w:p>
      <w:r>
        <w:t>Â Â Â Â Â Â Â Â  Im Ãbrigen wurde dem Umstand, dass spÃ¤ter ein Konkursverfahren durchgefÃ¼hrt und eine Konkursdividende ausbezahlt wurde, bei der Schadensbemessung hinreichend Rechnung (vorstehend Erw. 1.1 und Erw. 4.2) getragen.</w:t>
      </w:r>
    </w:p>
    <w:p>
      <w:r>
        <w:rPr>
          <w:b/>
        </w:rPr>
        <w:t>E. 6</w:t>
      </w:r>
    </w:p>
    <w:p>
      <w:r>
        <w:t>6.1Â Â Â Â  Aus den Akten ist ersichtlich, dass die H.___ AG nicht nur die Jahresabrechnung 2000 unvollstÃ¤ndig eingereicht, sondern auch erst im MÃ¤rz 2002 und zudem ohne jegliche ErklÃ¤rung betreffend die VerspÃ¤tung eine Nachmeldung fÃ¼r den Lohn 2000 des BeschwerdefÃ¼hrers eingereicht hat. In Bezug auf den Lohn des BeschwerdefÃ¼hrers waren wiederholt nachtrÃ¤gliche Abrechnungen erforderlich. So ist aktenmÃ¤ssig ausgewiesen, dass auch seine LÃ¶hne fÃ¼r die Jahre 1998/1999 erst am 6. Oktober 2000 gemeldet wurden (Urk. 9/4). Weiter brachte erst der Revisionsbericht vom 22. Oktober 2001 zu Tage, dass fÃ¼r das Jahr 1997 der Lohn von X.___ von Fr. 100'000.-- gar nicht gemeldet worden war (Urk. 9/18/1-3).</w:t>
      </w:r>
    </w:p>
    <w:p>
      <w:r>
        <w:t>Â Â Â Â Â Â Â Â  Auch die Beitragszahlung musste schon wÃ¤hrend der Zeit, als der BeschwerdefÃ¼hrer noch formelle Organstellung inne hatte, gemahnt werden, nÃ¤mlich am 18. April 2001 (Urk. 9/11) und am 14. Juni 2001 (Urk. 9/13).</w:t>
      </w:r>
    </w:p>
    <w:p>
      <w:r>
        <w:t>Â Â Â Â Â Â Â Â  Somit ist ausgewiesen, dass die Arbeitgeberin sowohl der Abrechnungs- als auch der Beitragszahlungspflicht nur schleppend nachkam und damit die Vorschriften im Sinne von Art. 52 Abs. 1 AHVG verletzt hat. Daher ist der von ihr verursachte Schaden grundsÃ¤tzlich voll zu decken.</w:t>
      </w:r>
    </w:p>
    <w:p>
      <w:r>
        <w:t>Â Â Â Â Â Â Â Â  Zu prÃ¼fen bleibt, inwieweit diese Missachtung Ã¶ffentlichrechtlicher Arbeitgeberpflichten auf grobfahrlÃ¤ssiges oder vorsÃ¤tzliches Verhalten des BeschwerdefÃ¼hrers zurÃ¼ckzufÃ¼hren ist.</w:t>
      </w:r>
    </w:p>
    <w:p>
      <w:r>
        <w:t>6.2Â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6.3Â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 Urteile des EidgenÃ¶ssischen Versicherungsgerichts i.S. B. vom 24. Mai 2002, H 39/01, Erw. 4a und i.S. T. vom 15. Juni 1998, H 33/98).</w:t>
      </w:r>
    </w:p>
    <w:p>
      <w:r>
        <w:t>6.4Â Â Â Â  Der BeschwerdefÃ¼hrer brachte zu seiner Entlastung im Wesentlichen vor, die Begleichung der Rechnung vom 7. Mai 2002 wÃ¤re fÃ¼r die Arbeitgeberin in finanzieller Hinsicht ohne weiteres mÃ¶glich gewesen. Ihm sei nicht bekannt, weshalb die Rechnung unbezahlt geblieben sei. Da erst nach seinem Ausscheiden aus dem Verwaltungsrat der Konkurs erÃ¶ffnet worden sei, kÃ¶nne ihm dieser nicht angelastet werden. Schliesslich sei falsch und nicht belegt, dass der Betrieb zu Lasten der Sozialversicherungen weitergefÃ¼hrt worden sei (Urk. 1 S. 6 f., Urk. 14 S. 4 ff.).Â</w:t>
      </w:r>
    </w:p>
    <w:p>
      <w:r>
        <w:t>6.5Â Â Â Â  Der BeschwerdefÃ¼hrer war seit der GesellschaftsgrÃ¼ndung im Jahr 1992 und bis am 13. MÃ¤rz 2002 Mitglied des Verwaltungsrates der H.___ AG (Urk. 5). Bei dieser Gesellschaft handelte es sich um ein Kleinunternehmen mit einfacher Verwaltungsstruktur und nur wenigen Angestellten (vgl. etwa Urk. 9/1, Urk. 9/3/3, Urk. 9/7/3). Bei derart Ã¼berschaubaren VerhÃ¤ltnissen muss vom Verwaltungsrat einer Aktiengesellschaft verlangt werden, dass er den Ãberblick Ã¼ber alle wesentlichen Belange des Unternehmens hat.</w:t>
      </w:r>
    </w:p>
    <w:p>
      <w:r>
        <w:t>Â Â Â Â Â Â Â Â</w:t>
      </w:r>
    </w:p>
    <w:p>
      <w:r>
        <w:t>Â Â Â Â Â Â Â Â  Der BeschwerdefÃ¼hrer muss sich demnach den Vorhalt gefallen lassen, dass wÃ¤hrend seiner Amtszeit weder die Abrechnungs- noch die Beitragszahlungspflicht - namentlich hinsichtlich seines eigenen Lohnes - rechtzeitig und vollumfÃ¤nglich erfÃ¼llt wurden, so dass die Beschwerdegegnerin schliesslich einen Beitragsverlust erlitt.</w:t>
      </w:r>
    </w:p>
    <w:p>
      <w:r>
        <w:t>Â Â Â Â Â Â Â Â  Der BeschwerdefÃ¼hrer hat nichts vorgebracht, was diese NachlÃ¤ssigkeiten rechtfertigen wÃ¼rde. Indem er hiegegen nicht einschritt beziehungsweise selber diese Vorgehensweise wÃ¤hlte, hat er seine Aufsichts- und Kontrollpflichten als Verwaltungsrat der Aktiengesellschaft nicht hinreichend wahrgenommen. Er hÃ¤tte nÃ¤mlich dafÃ¼r sorgen mÃ¼ssen, dass die H.___ AG ihren Abrechnungs- und Beitragszahlungspflichten rechtzeitig nachkommt. Diese Unterlassung kann nicht mehr als leichte FahrlÃ¤ssigkeit qualifiziert werden.</w:t>
      </w:r>
    </w:p>
    <w:p>
      <w:r>
        <w:t>Â Â Â Â Â Â Â Â  Angesichts der in Erw. 6.1 aufgefÃ¼hrten Mahnungen und nur schleppend gemeldeten JahreslÃ¶hnen des BeschwerdefÃ¼hrers erweisen sich auch dessen Vorbringen, die H.___ AG habe die SozialversicherungsbeitrÃ¤ge jeweils korrekt bezahlt, als nicht stichhaltig, denn dem BeschwerdefÃ¼hrer ist insbesondere die grobfahrlÃ¤ssige Unterlassung der rechtzeitigen und vollstÃ¤ndigen Abrechnung vorzuwerfen. HiefÃ¼r sind EntlastungsgrÃ¼nde weder ersichtlich noch geltend gemacht und das Gericht hat auch nicht von sich aus danach zu forschen (SVR 2001 AHV Nr. 15 S. 52).</w:t>
      </w:r>
    </w:p>
    <w:p>
      <w:r>
        <w:t>Â</w:t>
      </w:r>
    </w:p>
    <w:p>
      <w:r>
        <w:t>7.Â Â Â Â Â Â  Unter den gegebenen UmstÃ¤nden ist das Verhalten des BeschwerdefÃ¼hrers als schuldhaft und ohne weiteres auch als adÃ¤quat kausal (BGE 119 V 406 Erw. 4a mit Hinweisen) fÃ¼r den eingetretenen Schaden in der HÃ¶he von Fr. 11'003.20 (vgl. Erw. 1.1) zu betrachten, weshalb er zu Recht verpflichtet wurde, dafÃ¼r Ersatz zu leisten und die Beschwerde diesbezÃ¼glich abzuweisen ist.</w:t>
      </w:r>
    </w:p>
    <w:p>
      <w:r>
        <w:t>Das Gericht erkennt:</w:t>
      </w:r>
    </w:p>
    <w:p>
      <w:r>
        <w:t>1.Â Â Â Â Â Â Â Â  In Bezug auf den Schaden von Fr. 11'003.20 wird die Beschwerde abgewiesen. Im Ãbrigen ist das Verfahren als gegenstandslos geworden abzuschreiben.</w:t>
      </w:r>
    </w:p>
    <w:p>
      <w:r>
        <w:t>2.Â Â Â Â Â Â Â Â  Das Verfahren ist kostenlos.</w:t>
      </w:r>
    </w:p>
    <w:p>
      <w:r>
        <w:t>3.Â Â Â Â Â Â Â Â  Zustellung gegen Empfangsschein an:</w:t>
      </w:r>
    </w:p>
    <w:p>
      <w:r>
        <w:t>- Rechtsanwalt Thomas Esslinger</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