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AK.2007.00019 vom 30. November 2009</w:t>
      </w:r>
    </w:p>
    <w:p>
      <w:r>
        <w:t>ZH Sozialversicherungsgericht, 2009-11-30, DE</w:t>
      </w:r>
    </w:p>
    <w:p>
      <w:r>
        <w:rPr>
          <w:b/>
        </w:rPr>
        <w:t xml:space="preserve">Quelle: </w:t>
      </w:r>
      <w:r>
        <w:t>https://mcp.opencaselaw.ch/entscheid/zh_sozialversicherungsgericht_AK.2007.00019</w:t>
      </w:r>
    </w:p>
    <w:p>
      <w:r>
        <w:t>FR: ZH_SOZIALVERSICHERUNGSGERICHT AK.2007.00019 du 30 novembre 2009</w:t>
      </w:r>
    </w:p>
    <w:p>
      <w:r>
        <w:t>IT: ZH_SOZIALVERSICHERUNGSGERICHT AK.2007.00019 del 30 novembre 2009</w:t>
      </w:r>
    </w:p>
    <w:p>
      <w:pPr>
        <w:pStyle w:val="Heading2"/>
      </w:pPr>
      <w:r>
        <w:t>Erwägungen</w:t>
      </w:r>
    </w:p>
    <w:p>
      <w:r>
        <w:rPr>
          <w:b/>
        </w:rPr>
        <w:t>E. 2</w:t>
      </w:r>
    </w:p>
    <w:p>
      <w:r>
        <w:t>2.1Â Â Â Â  Im Folgenden ist vorerst zu prÃ¼fen, ob die Schadenersatzforderung der Beschwerdegegnerin beim Erlass der entsprechenden VerfÃ¼gungen verjÃ¤hrt war, wie die BeschwerdefÃ¼hrer einwenden.</w:t>
      </w:r>
    </w:p>
    <w:p>
      <w:r>
        <w:t>2.2Â Â Â Â  GemÃ¤ss Art. 82 Abs. 1 der Verordnung Ã¼ber die Alters- und Hinterlassenenversicherung (AHVV) in der bis 31. Dezember 2002 gÃ¼ltig gewesenen Fassung verjÃ¤hrt die Schadenersatzforderung, wenn sie nicht innert Jahresfrist seit Kenntnis des Schadens durch Erlass einer SchadenersatzverfÃ¼gung geltend gemacht wird, auf jeden Fall aber mit Ablauf von fÃ¼nf Jahren seit Eintritt des Schadens. Nach der Rechtsprechung handelt es sich dabei - entgegen dem Wortlaut - um Verwirkungsfristen. Die diese Norm ablÃ¶sende, auf den 1. Januar 2003 (mit der EinfÃ¼hrung des Bundesgesetzes Ã¼ber den Allgemeinen Teil des Sozialversicherungsrechts [ATSG] vom 6. Oktober 2000) in Kraft getretene Bestimmung des Art. 52 Abs. 3 des Bundesgesetzes Ã¼ber die Alters- und Hinterlassenenversicherung (AHVG) sieht vor, dass der Schadenersatzanspruch zwei Jahre, nachdem die zustÃ¤ndige Ausgleichskasse vom Schaden Kenntnis erhalten hat, und jedenfalls fÃ¼nf Jahre nach Eintritt des Schadens verjÃ¤hrt (Satz 1). Diese Fristen kÃ¶nnen unterbrochen werden (Satz 2). Dabei handelt es sich um VerjÃ¤hrungsfristen (so vom damaligen EidgenÃ¶ssischen Versicherungsgericht unter Hinweis auf den Gesetzeswortlaut und die Materialien entschieden: Urteil vom 30. November 2004, H 96/03, Erw. 5.1; vgl. hiezu auch neue Entscheide des Bundesgerichts: BGE 131 V 425 Erw. 3.1 S. 427 mit Hinweis; BGE 9C_903/2008 vom 21. Januar 2009; BGE 9C_473/2008 vom 19. Dezember 2008).</w:t>
      </w:r>
    </w:p>
    <w:p>
      <w:r>
        <w:rPr>
          <w:b/>
        </w:rPr>
        <w:t>E. 2.3</w:t>
      </w:r>
    </w:p>
    <w:p>
      <w:r>
        <w:t>2.3.1Â Â  Die Ausgleichskasse selbst nimmt zumutbare Kenntnis im Zeitpunkt der Ausstellung der Verlustausweise infolge Konkurses am 1. MÃ¤rz 2005 an (Einspracheentscheid vom 12. MÃ¤rz 2007, Urk. 2 S. 2). Denn wie in der Einsprache selber ausgefÃ¼hrt werde, sei die fÃ¼r die Bezahlung der AHV-Rechnungen notwendige LiquiditÃ¤t stets sichergestellt gewesen, selbst als am 4. Oktober 2001 die TÃ¤tigkeit der Stiftung eingestellt worden sei. Ausgehend von diesen Tatsachen sei - entgegen der anderslautenden AusfÃ¼hrungen in der Einsprache - zu schliessen, dass der Schaden nicht bereits schon frÃ¼her - namentlich nicht bereits kurz nach ErÃ¶ffnung des Konkurses - eingetreten sei. Aufgrund der UmstÃ¤nde habe sie nicht schon frÃ¼her, das heisst vor der Ausstellung der Verlustausweise infolge Konkurses am 1. MÃ¤rz 2005, vom Eintritt des Schadens Kenntnis haben mÃ¼ssen. Mithin sei im Zeitpunkt des Erlasses der vorliegend angefochtenen SchadenersatzverfÃ¼gungen vom 10. MÃ¤rz 2006 im Lichte des seit dem 1. Januar 2003 in Kraft stehenden Art. 52 Abs. 3 AHVG weder die absolute noch die relative VerjÃ¤hrung eingetreten. Die gleiche Meinung vertritt die Beschwerdegegnerin auch in ihrer Vernehmlassung vom 25. Mai 2007 (Urk. 9 S. 3).</w:t>
      </w:r>
    </w:p>
    <w:p>
      <w:r>
        <w:t>2.3.2Â Â  Die BeschwerdefÃ¼hrer stellen sich demgegenÃ¼ber auf den Standpunkt, es mÃ¼sse davon ausgegangen werden, dass allerspÃ¤testens mit der Kenntnisnahme des Kollokationsplans bzw. mit der MÃ¶glichkeit, in diesen Einsicht zu nehmen, die erforderliche Kenntnisnahme bezÃ¼glich des Schadens gegeben sei und mithin spÃ¤testens ab diesem Datum die massgebende Frist zur Verfolgung der AnsprÃ¼che zu laufen begonnen habe. Indessen kÃ¶nnten sich die BeschwerdefÃ¼hrer mit diesen Tatsachen nicht weiter auseinander setzen, aus dem einfachen Grund, weil die diesbezÃ¼glichen Akten nicht vorlÃ¤gen. Auf Grund der vorliegenden Akten kÃ¶nne aber immerhin Folgendes festgehalten werden: Im Mai 2002 sei eine Arbeitgeberkontrolle erfolgt. Kurz darauf, nÃ¤mlich am 4. Juli 2002, habe dann die Beschwerdegegnerin zuhanden der Gemeinde Genf ein Begehren um Adressauskunft erlassen, wobei explizit Folgendes ausgefÃ¼hrt worden sei: "FÃ¼r eine Schadenersatzforderung bitten wir Sie, folgende Adresse abzuklÃ¤ren" (Urk. 10/68). Damit sei erstellt, dass die Beschwerdegegnerin selbst Mitte 2002 davon ausgegangen sei, dass ein Schaden und eine Grundlage fÃ¼r die Stellung einer Schadenersatzforderung bestanden habe. Jedenfalls seien die BeschwerdefÃ¼hrer bei dieser Sachlage davon ausgegangen, dass die massgebende VerjÃ¤hrungsfrist von (damals noch) einem Jahr spÃ¤testens Mitte 2002 zu laufen begonnen habe. Damals habe aber noch die alte Bestimmung von Art. 52 AHVG gegolten mit der Folge, dass es rechtlich nicht um eine VerjÃ¤hrung, sondern um eine Verwirkung gehe. Vor diesem Hintergrund sei der Erlass der diversen VerfÃ¼gungen am 10. MÃ¤rz 2006 jedenfalls verspÃ¤tet und ohne Rechtsgrundlage gewesen (Urk. 1 S. 6).</w:t>
      </w:r>
    </w:p>
    <w:p>
      <w:r>
        <w:t>Â Â Â Â Â Â Â Â  In der Replik vom 24. September 2007 (Urk. 16) werden weitere UmstÃ¤nde aufgelistet, die einen Beginn des Fristenlaufs noch im Jahre 2001 belegen sollen: GemÃ¤ss Art. 232 Abs. 2 Ziff. 5 des Bundesgesetzes Ã¼ber Schuldbetreibung und Konkurs (SchKG) habe die Einladung zu einer ersten GlÃ¤ubigerversammlung 20 Tage nach der Ã¶ffentlichen Bekanntmachung des Konkurses zu erfolgen; das Resultat dieser GlÃ¤ubigerversammlung habe sich die Beschwerdegegnerin entgegenhalten zu lassen, auch wenn sie nicht im Besitze des entsprechenden Protokolls sein sollte (Ziff. 4); mit Schreiben vom 2. April 2002 an die Arbeitslosenkasse J.___ habe die Beschwerdegegnerin auf den InsolvenzentschÃ¤digungen BeitrÃ¤ge in der HÃ¶he von Fr. 1'732.25 eingefordert (Ziff. 5); sollte das Konkursverfahren summarisch durchgefÃ¼hrt worden sein, Ã¤ndere sich nichts an der massgeblichen Rechtslage, denn gerade durch Anordnung des summarischen Verfahrens werde fÃ¼r die GlÃ¤ubiger klar, dass ein Verlust resultieren werde (Ziff. 6.b; vgl. auch Urk. 27 und Urk. 38).</w:t>
      </w:r>
    </w:p>
    <w:p>
      <w:r>
        <w:t>2.4Â Â Â Â  Weder das AHVG noch das ATSG enthalten eine spezielle Ãbergangsbestimmung betreffend die Anwendbarkeit der Verwirkungsfrist nach alt Art. 82 Abs. 1 AHVV und der VerjÃ¤hrungsfrist nach Art. 52 Abs. 3 AHVG. Fehlt im Gesetz eine Ãbergangsbestimmung, so hat das Gericht zu prÃ¼fen, welche Ãbergangsordnung zu treffen ist, wobei es aufgrund allgemeiner Ã¼bergangsrechtlicher GrundsÃ¤tze entscheidet (BGE 131 V 425 Erw. 5.1). Weiter stellte das Bundesgericht fest (BGE 131 V 425 Erw. 5.2), dass nach Rechtsprechung (BGE 102 V 207 Erw. 2; BGE 111 II 193, 107 Ib 203 f. Erw. 7b/aa) und Lehre (Rhinow/KrÃ¤henmann, Schweizerische Verwaltungsrechtsprechung, ErgÃ¤nzungsband, Basel 1990, Nr. 15 B III d; Attilio Gadola, VerjÃ¤hrung und Verwirkung im Ã¶ffentlichen Recht, in: AJP 1995 S. 58) die VerjÃ¤hrungs- oder Verwirkungsbestimmungen des neuen Rechts auf altrechtliche AnsprÃ¼che anwendbar seien, sofern diese vor dem In-Kraft-Treten des neuen Rechts entstanden und fÃ¤llig, aber vor diesem Zeitpunkt noch nicht verjÃ¤hrt oder verwirkt seien. Mit diesem Grundsatz stimme Rz 7057.1 der Wegleitung des BSV Ã¼ber den Bezug der BeitrÃ¤ge (WBB) in der AHV, IV und EO, welche die neuen VerjÃ¤hrungsregeln des Art. 52 AHVG fÃ¼r diejenigen SchadenersatzansprÃ¼che fÃ¼r anwendbar erklÃ¤re, die am 1. Januar 2003 (gemÃ¤ss alt Art. 82 AHVV) noch nicht verjÃ¤hrt (recte: verwirkt) gewesen seien, Ã¼berein.</w:t>
      </w:r>
    </w:p>
    <w:p>
      <w:r>
        <w:t>2.5Â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Â Â Â Â Â Â Â Â  BesondereÂ  UmstÃ¤nde kÃ¶nnen auch - so das Bundesgericht im (neusten) Urteil vom 28. Mai 2009 (BGE 9C_131/2008 Erw. 3.3.1) - zur ausnahmsweisen Vorverlagerung des Zeitpunktes der zumutbaren Schadenskenntnis fÃ¼hren (in BGE 121 V 240 nicht publizierte Erw. 3 des Urteils H 65/95 vom 28. Dezember 1995; BGE 118 V 195 ff. Erw. 3; ZAK 1992 S. 477 ff. Erw. 2b und 3). So kann die Frist bei effektiv vorhandener Kenntnis vor oder nach diesem Regelzeitpunkt beginnen, beispielsweise bereits vor Auflage des Kollokationsplanes, wenn feststeht, dass die Schadenersatzforderung ungedeckt bleibt, so bei der GlÃ¤ubigerversammlung (BGE 134 V 353 Erw. 1.2 S. 355, H 387/01, vom 13. Mai 2002) oder bei der Einsicht in das entsprechende Protokoll (BGE 126 V 453, erwÃ¤hntes Urteil H 387/01); dabei genÃ¼gt die zumutbare Kenntnis eines Teilschadens (BGE 126 V 443 Erw. 4, 121 V 240 Erw. 3c/bb S. 241 mit Hinweisen). Voraussetzung ist aber, dass die Ausgleichskasse zu diesem Zeitpunkt bereits alle tatsÃ¤chlichen UmstÃ¤nde Ã¼ber die Existenz des Schadens, die Beschaffenheit und die wesentlichen Merkmale des Schadens sowie die Person des Ersatzpflichtigen kennt (BGE 128 V 10 Erw. 5a S. 12 mit Hinweisen).</w:t>
      </w:r>
    </w:p>
    <w:p>
      <w:r>
        <w:t>2.6Â Â Â Â  Aus den beigezogenen Konkursverfahrensakten des Konkursamtes G.___ (Urk. 35/1 und 2) bzw. der VerfÃ¼gung des Konkursrichters des Bezirksgerichts H.___ vom 30. Oktober 2001 (Urk. 35/1 Protokoll Nr. 3) ist ersichtlich, dass das summarische Verfahren angeordnet worden ist. GemÃ¤ss Art. 231 SchKG wird vom Konkursamt dem Konkursgericht das summarische Verfahren beantragt, wenn es feststellt, dass 1. aus dem ErlÃ¶s der inventarisierten VermÃ¶genswerte die Kosten des ordentlichen Konkursverfahrens voraussichtlich nicht gedeckt werden kÃ¶nnen; oder 2. die VerhÃ¤ltnisse einfach sind. Wenn die BeschwerdefÃ¼hrer nun nur schon aus der Anordnung des summarischen Verfahrens schliessen, dass den GlÃ¤ubigern klar sein musste, dass sie mit ihren Forderungen zu Verlust kommen wÃ¼rden (vgl. Urk. 27 und Urk. 38), so ist ihnen entgegenzuhalten, dass das Konkursamt den betreffenden Antrag mit folgender BegrÃ¼ndung stellte: "Die VerhÃ¤ltnisse sind einfach." (Urk. 35/1 Protokoll Nr. 8). Dass sachverhaltsmÃ¤ssig nicht Ziff. 1 von Art. 231 SchKG vorlag, ergibt sich auch daraus, dass Konkursaktiven vorhanden und zu verwerten waren. Das langwierige Verwertungsverfahren von Konkursaktiven im Welschland mittels Rechtshilfeauftrag war denn auch - nebst den vielen Lohnforderungen - der Grund fÃ¼r die unÃ¼bliche lange Dauer des Konkursverfahrens bzw. der mehrmals notwendigen Gesuche um Fristerstreckung durch das Konkursamt bei der zustÃ¤ndigen AufsichtsbehÃ¶rde Ã¼ber die KonkursÃ¤mter am Bezirksgericht H.___ (Urk. 35/1 Protokoll Nr. 10, 15, 27 und - letztmaliges Gesuch vom 30. Juni 2004 fÃ¼r FristverlÃ¤ngerung bis 31. Dezember 2004 - Protokoll Nr. 32). Am 3. September 2004 folgten dann die Auflage des Kollokationsplanes bzw. die Publikation desselben im SHAB, am 3. Januar 2005 die Verteilungsliste und am 1. MÃ¤rz 2005 die entsprechenden Verlustausweise fÃ¼r die Beschwerdegegnerin (vgl. Sachverhalt Ziff. 1.1). Eine GlÃ¤ubigerversammlung hatte nicht stattgefunden, ebenso wenig wurde eine - von den BeschwerdefÃ¼hrern vermutete - sonstige Korrespondenz zwischen Konkursamt und Beschwerdegegnerin gefÃ¼hrt. Hingegen enthalten die Konkursverfahrensakten einen Briefwechsel vom September 2004 zwischen dem Konkursamt G.___ und dem Bundesamt I.___ ([...]; Urk. 35/1 Protokoll N 42 und N 44; vgl. auch Protokoll Nr. N 39), mit welchem das Konkursamt versuchte, (angeblich der Stiftung E.___ versprochene) Pro-rata-FÃ¶rderbeitrÃ¤ge fÃ¼r zwei Monate vom Bundesamt I.___ erhÃ¤ltlich zu machen, was dieses jedoch ablehnte.</w:t>
      </w:r>
    </w:p>
    <w:p>
      <w:r>
        <w:t>Â Â Â Â Â Â Â Â  Demzufolge besteht vorliegend kein Grund, von der praxisgemÃ¤ssen Regel, dass (bereits) dann ausreichende Kenntnis des Schadens anzunehmen ist, wenn der Kollokationsplan aufgelegt wird, abzuweichen. Insoweit trifft jedoch auch die Ansicht der Beschwerdegegnerin, sie habe erst mit den am 1. MÃ¤rz 2005 ausgestellten Verlustscheinen Kenntnis des Schadens gehabt, nicht zu. Am dargelegten massgebenden Zeitpunkt Ã¤ndert jedoch auch der Umstand nichts, dass sich die Ausgleichskasse bereits im Mai 2002 bei der Gemeinde Genf um eine Adressauskunft betreffend B.___ bemÃ¼ht hat. Auch wenn es dabei anscheinend um AbklÃ¤rungen fÃ¼r eine zukÃ¼nftige Schadenersatzforderung gegangen ist, kÃ¶nnen solche (lapidaren) Vorbereitungen klarerweise nicht mit einer Kenntnis des Schadens im Sinne von Praxis und (hÃ¶chstrichterlicher) Rechtsprechung zu Art. 52 AHVG gleichgesetzt werden (vgl. vorne Erw. 2.5). Ebenso wenig stichhaltig ist Ã¼berdies der der Beschwerdegegnerin gemachte Vorwurf, am 2. April 2002 von der Arbeitslosenkasse J.___ - und dies schon ab Juni 2001 - auf InsolvenzentschÃ¤digungen BeitrÃ¤ge (inkl. Verwaltungskosten) in der HÃ¶he von Fr. 1'732.25 eingefordert zu haben (vgl. Urk. 10/57-61). Denn nach dem damals geltenden (und bis 30. Juni 2002 gÃ¼ltigen) Art. 52 Abs. 1 des Bundesgesetzes Ã¼ber die obligatorische Arbeitslosenversicherung und die InsolvenzentschÃ¤digung (AVIG) deckte die InsolvenzentschÃ¤digung (lediglich) Lohnforderungen fÃ¼r die letzten vier Monate des ArbeitsverhÃ¤ltnisses und gemÃ¤ss Art. 52 Abs. 2 AVIG mussten von dieser die gesetzlichen SozialversicherungsbeitrÃ¤ge bezahlt werden (Satz 1); die (Arbeitslosen-)Kasse hatte die vorgeschriebenen BeitrÃ¤ge mit den zustÃ¤ndigen Organen abzurechnen und den Arbeitnehmern die von ihnen geschuldeten Beitragsanteile abzuziehen (Satz 2). Wieso nun die Beschwerdegegnerin durch das gesetzeskonforme und im Konkursverfahren von angeschlossenen Arbeitgebern Ã¼bliche Vorgehen genÃ¼gende Kenntnis des ihr (insgesamt) entstandenen Schadens erlangt haben soll, wie die BeschwerdefÃ¼hrenden behaupten lassen, ist nicht nachvollziehbar.</w:t>
      </w:r>
    </w:p>
    <w:p>
      <w:r>
        <w:t>2.7Â Â Â Â  Mit der Kenntnis des Schadens durch die Ausgleichskasse im Zeitpunkt der Auflage des Kollokationsplanes bzw. seiner VerÃ¶ffentlichung im SHAB am 3. September 2004 begann auch die zweijÃ¤hrige (relative) VerjÃ¤hrungsfrist gemÃ¤ss dem seit 1. Januar 2003 in Kraft stehenden Art. 52 Abs. 3 Satz 1 AHVG. Mit ihren am 10. MÃ¤rz 2006 erlassenen SchadenersatzverfÃ¼gungen (Urk. 10/75-81) hat die Beschwerdegegnerin diese Frist somit gewahrt und die Schadenersatzforderung rechtzeitig geltend gemacht.</w:t>
      </w:r>
    </w:p>
    <w:p>
      <w:r>
        <w:t>2.8Â Â Â Â  Was die (absolute) Frist von fÃ¼nf Jahren seit Eintritt des Schadens betrifft, ist der VollstÃ¤ndigkeit halber Folgendes festzuhalten:</w:t>
      </w:r>
    </w:p>
    <w:p>
      <w:r>
        <w:t>Â Â Â Â 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Vorliegend muss der Schadenseintritt als mit der ZahlungsunfÃ¤higkeit des Arbeitgebers bzw. mit der ErÃ¶ffnung des Konkurses am 4. Oktober 2001 erfolgt angenommen werden. Sowohl unter Beachtung der (absoluten) Verwirkungsfrist gemÃ¤ss dem bis 31. Dezember 2002 gÃ¼ltig gewesenen alt Art. 82 Abs. 1 AHVV wie auch der (absoluten) VerjÃ¤hrungsfrist nach dem seit 1. Januar 2003 in Kraft stehenden Art. 52 Abs. 3 AHVG, sind bei Erlass der SchadenersatzverfÃ¼gungen am 10. MÃ¤rz 2006 jedenfalls noch keine fÃ¼nf Jahre seit der KonkurserÃ¶ffnung vergangen. Auch eine Anrechnung der unter altem Recht abgelaufenen Zeit an die neue gesetzliche fÃ¼nfjÃ¤hrige VerjÃ¤hrungsfrist des Art. 52 Abs. 3 AHVG - analog der fÃ¼r die zweijÃ¤hrige (relative) Frist festgelegten intertemporalen Regelung durch das Bundesgericht (BGE 134 V 353) - fÃ¼hrt zum gleichen Ergebnis: Der Schadenersatzanspruch der Beschwerdegegnerin ist (auch) nicht (absolut) verwirkt/verjÃ¤hrt.</w:t>
      </w:r>
    </w:p>
    <w:p>
      <w:r>
        <w:t>Â Â Â Â Â Â Â Â  Weitere VerjÃ¤hrungseinreden (vgl. hiezu BGE 9C_473/2008 und 9C_903/2008) haben die BeschwerdefÃ¼hrer nicht vorgebracht und sind somit hier nicht zu prÃ¼fen.</w:t>
      </w:r>
    </w:p>
    <w:p>
      <w:r>
        <w:rPr>
          <w:b/>
        </w:rPr>
        <w:t>E. 3</w:t>
      </w:r>
    </w:p>
    <w:p>
      <w:r>
        <w:t>3.1Â Â Â Â  Nach Art. 52 Abs. 1 AHVG, sowohl in der bis 31. Dezember 2002 als auch ab 1. Januar 2003 gÃ¼ltigen Fassung, hat ein Arbeitgeber, der durch absichtliche oder grobfahrlÃ¤ssige Missachtung von Vorschriften der Versicherung einen Schaden zufÃ¼gt, diesen zu ersetzen. Ist der Arbeitgeber eine juristische Person, so kÃ¶nnen nach stÃ¤ndiger hÃ¶chstrichterlicher Rechtsprechung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3.2Â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in der bis Ende 2007 gÃ¼ltigen Fassung des Gesetzes Ã¼ber Kinderzulagen fÃ¼r Arbeitnehmer; nicht publiziertes Urteil des Schweizerischen Bundesgerichts in Sachen A. vom 30. Juni 1997, 2P.251/1996). Ferner haften die Arbeitgeber und ihre Organe auch fÃ¼r entgangene BeitrÃ¤ge an die Arbeitslosenversicherung (Art. 6 AVIG; BGE 113 V 186).</w:t>
      </w:r>
    </w:p>
    <w:p>
      <w:r>
        <w:rPr>
          <w:b/>
        </w:rPr>
        <w:t>E. 3.3</w:t>
      </w:r>
    </w:p>
    <w:p>
      <w:r>
        <w:t>3.3.1Â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3.3.2Â Â  Die Beschwerdegegnerin stÃ¼tzte ihre Forderung gegenÃ¼ber den BeschwerdefÃ¼hrern im Wesentlichen auf die BeitragsÃ¼bersicht vom 23. Mai 2007 und den Kontoauszug desselben Datums (Urk. 10/103 und 104), die rektifizierte Forderungseingabe im Konkurs der Stiftung E.___ vom 21. Juni 2002 (Urk. 10/66; vgl. auch den Bericht Ã¼ber die Arbeitgeberkontrolle der Periode 1. Juli 1999 - 30. September 2001 vom 29. April 2002, Urk. 10/63, sowie die Verzugszinsabrechnungen vom 12. Juni 2002, Urk. 10/65 S. 1-3) und die beidenÂ  Verlustausweise infolge Konkurs des Konkursamtes G.___ vom 1. MÃ¤rz 2005 (Urk. 10/70 und 71). Alle diese Dokumente weisen einen Schaden der Beschwerdegegnerin infolge nicht bezahlter AHV/IV/E0/ALV- und FAK-BeitrÃ¤ge sowie Verwaltungskosten, MahngebÃ¼hren, Verzugszinsen und Betreibungskosten in der HÃ¶he von Fr. 25'793.-- aus.</w:t>
      </w:r>
    </w:p>
    <w:p>
      <w:r>
        <w:t>3.3.3Â Â  Die BeschwerdefÃ¼hrer bestritten im gerichtlichen Beschwerdeverfahren das Quantitativ der Forderung nicht. Die SchadenshÃ¶he ist aufgrund der Akten ausgewiesen. Mangels offenkundiger Berechnungsfehler ist somit die Schadensberechnung der Ausgleichskasse in der verfÃ¼gten HÃ¶he (Urk. 10/75-81) zu bestÃ¤tigen.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Aus den Akten ist ersichtlich, dass die Stiftung E.___ den ihr als Arbeitgeberin obliegenden Zahlungsverpflichtungen nur unvollstÃ¤ndig nachkam. So blieben geschuldete SozialversicherungsbeitrÃ¤ge in der HÃ¶he von Fr. 25'793.-- (inklusive Nebenkosten) ungedeckt. Die Beschwerdegegnerin sah sich bereits am 12. September 2000 zu einer Mahnung bezÃ¼glich einer Rechnung vom 7. Juli 2000 Ã¼ber den Betrag von Fr. 5'755.55 (Urk. 10/7) veranlasst, nachdem die Stiftung erst seit anfangs Juli 1999 (beitragspflichtiges) Personal beschÃ¤ftigte. Ab anfangs 2001 blieben die in Rechnung gestellten BeitrÃ¤ge regelmÃ¤ssig unbezahlt, mussten gemahnt und schliesslich in Betreibung gesetzt werden (Urk. 10/10-45). Es bedarf deshalb keiner weiteren AusfÃ¼hrungen, dass die Stiftung E.___ Vorschriften im Sinne von Art. 52 Abs. 1 AHVG missachtet hat, weshalb der von ihr verursachte Schaden grundsÃ¤tzlich voll zu decken ist.</w:t>
      </w:r>
    </w:p>
    <w:p>
      <w:r>
        <w:rPr>
          <w:b/>
        </w:rPr>
        <w:t>E. 5</w:t>
      </w:r>
    </w:p>
    <w:p>
      <w:r>
        <w:t>5.1Â Â Â Â  Weiter besteht die wesentliche Voraussetzung fÃ¼r die Schadenersatzpflicht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Ãhnlich ist zu differenzieren, wenn es darum geht, die subsidiÃ¤re Haftung der Organe eines Arbeitgebers zu ermitteln (BGE 108 V 202 Erw. 3a; ZAK 1985 S. 51 Erw. 2a und 620 Erw. 3b).</w:t>
      </w:r>
    </w:p>
    <w:p>
      <w:r>
        <w:t>Â Â Â Â Â Â Â Â  BezÃ¼glich Arbeitgeberhaftung einer Stiftung hat das Sozialversicherungsgericht des Kantons ZÃ¼rich in seinem Entscheid vom 30. Mai 2003 (Prozess Nr. AK.2002.00066 Erw. 2.5) Folgendes festgehalten: "Auch wenn eine Stiftung primÃ¤r ideelle und nicht wirtschaftliche Ziele verfolgt, sind an das Mass der zu beachtenden Sorgfalt, insbesondere bei der Beachtung gesetzlicher Vorschriften, keineswegs nur geringste Anforderungen zu stellen. Art. 83 des Zivilgesetzbuches (ZGB) regelt die Rechte und Pflichten des Stiftungsrates zwar nicht nÃ¤her. Nach Lehre und Rechtsprechung sind subsidiÃ¤r aber die Regelung der entsprechenden Norm im Vereinsrecht (vgl. Art. 69 ZGB) und die dazu entwickelte Praxis heranzuziehen (GrÃ¼ninger, Kommentar zum Schweizerischen Privatrecht, Schweizerisches Zivilgesetzbuch I, Basel 1996, N 9 zu Art. 83). Danach haften die Stiftungsorgane analog den auftragsrechtlichen Regeln (Art. 398 Abs. 2 des Obligationenrechts; OR) fÃ¼r die getreue und sorgfÃ¤ltige AusfÃ¼hrung der ihnen Ã¼bertragenen GeschÃ¤fte (Heini, Kommentar zum Schweizerischen Privatrecht, a.a.O., N 13 zu Art. 69; Pedrazzini/Oberholzer, Personenrecht, 4. Auflage, Bern 1993, S. 252). Im Auftragsrecht hat der Gesetzgeber das Mass der unter verschuldensrechtlichen Gesichtspunkten erforderlichen Sorgfalt zwar durch Hinweis auf das Arbeitsvertragsrecht geregelt (Art. 398 Abs. 1 OR). Jedoch sind nach herrschender Lehre an die Sorgfalt eines Beauftragten im allgemeinen hÃ¶here Anforderungen zu stellen (Fellmann, Kommentar zum Schweizerischen Privatrecht, Obligationenrecht, Bern 1992, N 480 zu Art. 398 mit Hinweisen). Es besteht somit kein Anlass, vom Grundsatz abzuweichen, dass die Ausserachtlassung dessen, was jedem verstÃ¤ndigen Menschen in gleicher Weise und Lage und unter gleichen UmstÃ¤nden als beachtlich einleuchten muss, als grobe FahrlÃ¤ssigkeit einzustufen ist." Daran ist festzuhalten.</w:t>
      </w:r>
    </w:p>
    <w:p>
      <w:r>
        <w:rPr>
          <w:b/>
        </w:rPr>
        <w:t>E. 5.3</w:t>
      </w:r>
    </w:p>
    <w:p>
      <w:r>
        <w:t>5.3.1Â Â  Die BeschwerdefÃ¼hrer machen geltend, sie als allesamt ehrenamtlich tÃ¤tige StiftungsrÃ¤te kÃ¶nnten im vorliegenden Fall nicht zur Verantwortung gezogen werden, weil sie im Rahmen der Stiftung E.___ Ã¼berhaupt keine operative TÃ¤tigkeit im Sinne einer FÃ¼hrung oder Leitung der GeschÃ¤fte inne gehabt hÃ¤tten. Die einzige Funktion sei das Genehmigen von Budget, Jahresrechnung und Revisorenbericht gewesen. Verwiesen werde auf Kieser, Kommentar zum Bundesgesetz Ã¼ber die Alters- und Hinterlassenenversicherung, zweite Auflage, Seite 236. Die operative FÃ¼hrung sei an die GeschÃ¤ftsleiterin delegiert gewesen. Die Mitglieder des Stiftungsrates, welche hÃ¶chstens zweimal jÃ¤hrlich eine gemeinsame Sitzung gehabt hÃ¤tten, hÃ¤tten nicht Ã¼ber Kenntnisse bezÃ¼glich einzelner GeschÃ¤fte und Rechnungen verfÃ¼gt (Urk. 1 Ziff. 7 S. 7).</w:t>
      </w:r>
    </w:p>
    <w:p>
      <w:r>
        <w:t>5.3.2Â Â  Diese Vorbringen sind unbehelflich. Es kann diesbezÃ¼glich einmal auf die zutreffenden AusfÃ¼hrungen der Beschwerdegegnerin im Einspracheentscheid (Urk. 2) und in der Vernehmlassung (Urk. 9) verwiesen werden. Dann ist zu beachten, dass gemÃ¤ss Handelsregisterauszug (Urk. 10/101) alle BeschwerdefÃ¼hrer als Mitglieder des Stiftungsrates (X.___ als PrÃ¤sident) und mit Kollektivunterschrift zu zweien eingetragen waren. Mit Urteil vom 30. Juli 2001 (H 14/00 ) - in Kieser (siehe Erw. 5.3.1) ebenfalls zitiert - hat das damalige EidgenÃ¶ssische Versicherungsgericht aus dem Umstand, dass die dortigen BeschwerdefÃ¼hrer wÃ¤hrend der fraglichen Zeit Organe der Stiftung (SekretÃ¤re der Stiftung oder StiftungsrÃ¤te) gewesen waren, geschlossen, dass sie "damit fÃ¼r die Bezahlung der BeitrÃ¤ge verantwortlich gewesen sind" (Erw. 3.d/bb). Und angefÃ¼gt (Erw. 3.g): "Abschliessend bleibt festzustellen, dass die BeschwerdefÃ¼hrer bis Anfang 1991 mit OrganqualitÃ¤t fÃ¼r die Stiftung tÃ¤tig waren und als SekretÃ¤re und StiftungsrÃ¤te unter anderem die Abrechnung mit der Ausgleichskasse fÃ¼r die Jahre 1988 bis 1990 zu besorgen hatten. Sie hÃ¤tten es damit in der Hand gehabt, die GeschÃ¤ftsfÃ¼hrung so zu beeinflussen, dass die entsprechenden BeitrÃ¤ge gemÃ¤ss Art. 14 Abs. 1 und 51 AHVG in Verbindung mit Art. 34 ff. AHVV korrekt festgestellt und damit bei FÃ¤lligkeit abgeliefert worden wÃ¤ren; dass sie dies unterlassen haben, ist ihnen als grobes Verschulden anzurechnen. Die Verurteilung, unter solidarischer Haftung Fr. 16'489.15 zu bezahlen, ist daher zu Recht erfolgt." Dementsprechend kÃ¶nnen sich die BeschwerdefÃ¼hrer nicht allein mit dem Hinweis auf die ehrenamtliche TÃ¤tigkeit und die erfolgte Delegation an die GeschÃ¤ftsleitung entlasten.</w:t>
      </w:r>
    </w:p>
    <w:p>
      <w:r>
        <w:rPr>
          <w:b/>
        </w:rPr>
        <w:t>E. 5.4</w:t>
      </w:r>
    </w:p>
    <w:p>
      <w:r>
        <w:t>5.4.1Â Â  In ihrer Einsprache vom 10. April 2006 (Urk. 10/90) liessen die BeschwerdefÃ¼hrer auch ausfÃ¼hren, die fÃ¼r die Bezahlung der AHV-Rechnungen notwendige LiquiditÃ¤t sei stets sichergestellt gewesen, auch noch am 4. Oktober 2001. Eine vorrangige Bezahlung der AHV-Rechnungen zu diesem Zeitpunkt wÃ¤re aber materiell einer strafbaren GlÃ¤ubigerbevorzugung gleichgekommen (Ziff. 2). Im Ãbrigen sei aktenkundig, dass der Stiftungsrat schon frÃ¼hzeitig kostensenkende Massnahmen ergriffen und durchgesetzt habe. Die Einstellung der TÃ¤tigkeit der Stiftung sei einzig darauf zurÃ¼ckzufÃ¼hren gewesen, dass die fÃ¼r das Jahr 2001 gesprochene Subvention des Bundesamts I.___ nur teilweise bezahlt worden sei (Ziff. 3). Das EidgenÃ¶ssische Departement des K.___ habe im Entscheid vom 24. Februar 2003 den diesbezÃ¼glichen Sachverhalt ermittelt und gestÃ¼tzt darauf festgestellt, dass den Stiftungsrat an der Einstellung der TÃ¤tigkeit der Stiftung kein Verschulden treffe. Das K.___ habe in seinem Entscheid ausdrÃ¼cklich festgehalten, dass die Stiftung damit habe rechnen kÃ¶nnen, den Beitrag des Bundesamts I.___ fÃ¼r das 2. Halbjahr 2001 zu erhalten. Es gelte aber der Grundsatz, dass mit Ã¶ffentlichen Geldern haushÃ¤lterisch umzugehen sei. Dies kÃ¶nne zur Folge haben, dass das Ausbleiben eines solchen zugesagten Beitrages das Ende eines Betriebes oder einer Institution bedeuten kÃ¶nne, da entsprechende AusfÃ¤lle in der Regel nicht anders aufzufangen seien. Wenn eine solche AbhÃ¤ngigkeit von Subventionen bestehe, kÃ¶nnten Situationen wie die vorliegende deshalb oft nicht verhindert werden. Die BeschwerdefÃ¼hrer schlossen daraus, dass folglich "in optima forma" erstellt sei, dass den Stiftungsrat an der Einstellung der TÃ¤tigkeit kein Verschulden treffe - und schon gar keine GrobfahrlÃ¤ssigkeit vorliege (Ziff. 4). Und in der Beschwerdeschrift (Urk. 1 Ziff. 8 S. 8) fÃ¼hrten sie zusammenfassend aus, bei richtiger Betrachtungsweise liege somit der Grund fÃ¼r das Faillieren nicht in einer falsch ausgeÃ¼bten operativen TÃ¤tigkeit (die nicht vom Stiftungsrat vorgenommen worden sei), sondern ausschliesslich im neuen Entscheid des Bundesamts I.___, einen zuvor zugesicherten Beitrag nun doch nicht leisten zu wollen. Damit kÃ¶nne aber den BeschwerdefÃ¼hrern ein Verschulden nicht zugeordnet werden und diese hÃ¤tten sich auch nicht zu exculpieren. Insbesondere fehle es auch an einem massgebenden Kausalzusammenhang zwischen dem Verhalten der BeschwerdefÃ¼hrer und dem behaupteten Schaden.</w:t>
      </w:r>
    </w:p>
    <w:p>
      <w:r>
        <w:t>5.4.2Â Â  Vorweg ist festzuhalten, dass in diesem Prozess - entgegen der Meinung der BeschwerdefÃ¼hrer - nicht zu untersuchen ist, ob die Einstellung der TÃ¤tigkeit der Stiftung E.___ allenfalls hÃ¤tte vermieden werden kÃ¶nnen oder ob am vorliegenden Schadenersatzverfahren nicht beteiligten Drittpersonen bzw. Ãmtern diesbezÃ¼glich irgendein Schuldvorwurf gemacht werden kÃ¶nnte, sondern einzig zu entscheiden ist, ob die Stiftung die ihr als Arbeitgeberin obliegenden Pflichten verletzt hat, und ob gegebenenfalls ein qualifiziertes Verschulden der BeschwerdefÃ¼hrer zu bejahen ist.</w:t>
      </w:r>
    </w:p>
    <w:p>
      <w:r>
        <w:t>5.4.3Â Â  Es fÃ¤llt auf, dass die BeschwerdefÃ¼hrer, abgesehen von ihren (unbehelflichen) Vorbringen, sie hÃ¤tten keine operative TÃ¤tigkeit gehabt (vgl. Erw. 5.3) und die Einstellung der StiftungstÃ¤tigkeit habe das Bundesamt I.___ zu verantworten (vgl. Erw. 5.4.2), keine konkreten AusfÃ¼hrungen zu den GrÃ¼nden fÃ¼r die BeitragsausstÃ¤nde machen. Sie scheinen sich denn auch nie darum gekÃ¼mmert zu haben. So fÃ¤llt bei der Durchsicht der Akten auf, dass die Stiftung bereits am 12. September 2000 "wegen ausstehender Zahlung der Rechnung vom 7. Juli 2000" erstmals gemahnt werden musste (Urk. 10/7; siehe auch Erw. 4.2). Ab Januar 2001 blieben dann sÃ¤mtliche (monatlichen) Beitragsforderungen der Beschwerdegegnerin unbeglichen. Es begann mit der Rechnung vom 13. Februar 2001 (BeitrÃ¤ge fÃ¼r Februar 2001 in der HÃ¶he von Fr. 5'755.55): Sie blieb unbezahlt, es folgte am 18. April 2001 die Mahnung (Urk. 10/10), und am 16. Juni 2001 leitete die Ausgleichkasse die Betreibung ein (Urk 10/14). So ging es dann jeden Monat weiter bis durch die ErÃ¶ffnung des Konkurses im Oktober 2001 alle hÃ¤ngigen Betreibungen aufgehoben wurden (zum Ganzen Urk. 10/12-45). Auf die jeweiligen Zahlungsbefehle hin wurde im Ãbrigen nie Rechtsvorschlag erhoben. Da jedoch auch in dieser Zeit immer (weiter) Personal beschÃ¤ftigt wurde (vgl. Arbeitgeberkontrollbericht mit Jahresabrechnung 2001, Urk. 10/63 und 64, sowie das Schreiben eines Arbeitnehmers vom 16. November 2001 mit beigelegten Lohnabrechnungen fÃ¼r Mai bis Juni 2001 an die Beschwerdegegnerin sowie deren Antwort, Urk. 10/51 S. 1-6 und Urk. 10/53), wurde mit anderen Worten den Lohnzahlungen PrioritÃ¤t vor der Beitragsentrichtung eingerÃ¤umt. Gegen diese Praxis sind die BeschwerdefÃ¼hrer nicht eingeschritten und haben dadurch ihre Ã¶ffentlichrechtlichen Pflichten als StiftungsrÃ¤te verletzt. Denn sie hÃ¤tten dafÃ¼r sorgen mÃ¼ssen, dass die Stiftung E.___ nur LÃ¶hne ausrichtet, fÃ¼r die sie auch die entsprechenden SozialversicherungsbeitrÃ¤ge zu leisten imstande ist (fÃ¼r viele etwa: Urteil des damaligen EidgenÃ¶ssischen Versicherungsgerichts in Sachen M. vom 10. April 2006, H/26/06, Erw. 4.3 mit Hinweis). Anzumerken bleibt auch, dass das K.___ offensichtlich bereits anlÃ¤sslich einer telephonischen Besprechung am 14. September 2000 AuskÃ¼nfte betreffend die - finanziellen - Zukunftsaussichten, ev. einen Finanz- oder Sanierungsplan verlangt hatte (vgl. Beschwerdeentscheid des K.___ vom 24. Februar 2004, Urk. 3/2 Erw. B). Und in der vom K.___ verlangten Zwischenbilanz per 30. Juni 2001 (Urk. 35/1 Protokoll Nr. 1, Anhang) sind bereits Verbindlichkeiten von Fr. 76'343.20 "fÃ¼r Sozialversicherungen" aufgefÃ¼hrt. Dennoch sind weder Ende des Jahres 2000 noch im Verlaufe des Jahres 2001 BemÃ¼hungen der StiftungsrÃ¤te, diesem Missstand abzuhelfen, aktenkundig, noch werden solche auch nur behauptet. Und auch angesichts des Umstandes, dass das Bundesamt I.___ die erste (hÃ¤lftige) Rate des JahresfÃ¶rderbeitrages am 20. Februar 2001 ausbezahlt hat (so das Bundesamt I.___ im Schreiben vom 27. September 2004 an das Betreibungsamt G.___, Urk. 35/1 Protokoll Nr. N 44), die erste betriebene Forderung der Ausgleichskasse auf der (unbezahlten) Rechnung vom 13. Februar 2001 (BeitrÃ¤ge fÃ¼r Februar 2001) beruht, wird offensichtlich, dass die StiftungsrÃ¤te ihrer entsprechenden Ã¶ffentlichrechtlichen Pflicht in keiner Art und Weise nachgekommen sind. Dass die zweite Tranche FÃ¶rdergelder, deren Ãberweisung (erst) im Laufe des Herbstes 2001 geplant gewesen war, nicht mehr ausbezahlt wurde, vermag an dieser EinschÃ¤tzung nichts zu Ã¤ndern. Was schliesslich die behauptete LiquiditÃ¤t bezÃ¼glich der ausstehenden BeitrÃ¤ge auch noch im Zeitpunkt der KonkurserÃ¶ffnung angeht (vgl. Erw. 5.4.1), so ist dies gestÃ¼tzt auf die vorliegenden Akten als reine Schutzbehauptung der BeschwerdefÃ¼hrer zu werten. Auch sie selber machen im Ãbrigen dafÃ¼r keinerlei konkrete, ernst zu nehmende Hinweise.</w:t>
      </w:r>
    </w:p>
    <w:p>
      <w:r>
        <w:t>5.4.4Â Â  Rechtfertigungs- oder SchuldausschliessungsgrÃ¼nde liegen nach dem Gesagten nicht vor.</w:t>
      </w:r>
    </w:p>
    <w:p>
      <w:r>
        <w:t>5.5Â Â Â Â  Unter den gegebenen UmstÃ¤nden ist das Verhalten der BeschwerdefÃ¼hrer ohne Weiteres auch als adÃ¤quat kausal (BGE 119 V 406 Erw. 4a mit Hinweisen) fÃ¼r den bei der Beschwerdegegnerin eingetretenen Schaden im Umfang von Fr. 25'793.-- (vgl. Erw. 3.2) zu betrachten, weshalb sie zu Recht verpflichtet wurden, dafÃ¼r in solidarischer Haftung Ersatz zu leisten.</w:t>
      </w:r>
    </w:p>
    <w:p>
      <w:r>
        <w:t>Das Gericht erkennt :</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