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AK.2007.00017 vom 31. Januar 2008</w:t>
      </w:r>
    </w:p>
    <w:p>
      <w:r>
        <w:t>ZH Sozialversicherungsgericht, 2008-01-31, DE</w:t>
      </w:r>
    </w:p>
    <w:p>
      <w:r>
        <w:rPr>
          <w:b/>
        </w:rPr>
        <w:t xml:space="preserve">Quelle: </w:t>
      </w:r>
      <w:r>
        <w:t>https://mcp.opencaselaw.ch/entscheid/zh_sozialversicherungsgericht_AK.2007.00017</w:t>
      </w:r>
    </w:p>
    <w:p>
      <w:r>
        <w:t>FR: ZH_SOZIALVERSICHERUNGSGERICHT AK.2007.00017 du 31 janvier 2008</w:t>
      </w:r>
    </w:p>
    <w:p>
      <w:r>
        <w:t>IT: ZH_SOZIALVERSICHERUNGSGERICHT AK.2007.00017 del 31 gennaio 2008</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1.2.3Â Â  Im Konkurs der B.___ AG wurde das Verfahren - wie bereits erwÃ¤hnt - am 29. November 2006 mangels Aktiven eingestellt (Urk. 8/1). Damit wurde die zweijÃ¤hrige VerjÃ¤hrungsfrist von Art. 52 Abs. 3 AHVG ausgelÃ¶st. Mit Erlass der SchadenersatzverfÃ¼gungen vom 14. Juni 2006 (Urk. 8/2a-2b) wahrte die Ausgleichskasse diese Frist (noch bevor sie zu laufen begonnen hatte). Die streitgegenstÃ¤ndlichen Forderungen sind demnach nicht verjÃ¤hrt.</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2.2Â Â Â Â  Das EidgenÃ¶ssische Versicherungsgericht hielt in seinem Urteil vom 13. Februar 2002 in Sachen Ausgleichskasse Promea gegen B. (H 301/00) zur Pflicht der Ausgleichskassen, die Schadenersatzforderung im Prozess zu substanziieren, Folgendes fest (Erw. 2c, vgl. auch das gleichentags ergangene Urteil in Sachen B. gegen Ausgleichskasse Nidwalden, H 438/00):</w:t>
      </w:r>
    </w:p>
    <w:p>
      <w:r>
        <w:t>ÂDer Schadenersatzprozess gemÃ¤ss Art. 81 AHVV ist vom Untersuchungsgrundsatz beherrscht (Art. 81 Abs. 3 AHVV in Verbindung mit Art. 85 Abs. 2 lit. c AHVG), welcher besagt, dass der Richter von Amtes wegen fÃ¼r die richtige und vollstÃ¤ndige AbklÃ¤rung des rechtserheblichen Sachverhaltes zu sorgen hat (vgl. BGE 108 V 197 Erw. 5). Der Untersuchungsgrundsatz gilt aber nicht uneingeschrÃ¤nkt, sondern wird durch die verschiedenen Mitwirkungspflichten der Parteien ergÃ¤nzt (BGE 122 V 158 Erw. 1a mit Hinweisen). Dazu gehÃ¶rt auch die Substanziierungspflicht, welche besagt, dass die wesentlichen Tatsachenbehauptungen und -bestreitungen in den Rechtsschriften enthalten sein mÃ¼ssen (Gygi, Bundesverwaltungsrechtspflege, 2. Aufl., Bern 1983, S. 208).</w:t>
      </w:r>
    </w:p>
    <w:p>
      <w:r>
        <w:t>FÃ¼r die Ausgleichskasse bedeutet dies, die Schadenersatzforderung soweit zu substanziieren, dass sie Ã¼berprÃ¼ft werden kann. Dabei sind zwei Aspekte zu unterscheiden. Einerseits hat die Ausgleichskasse den eingeklagten Forderungsbetrag zeitlich und masslich zu spezifizieren, also gestÃ¼tzt auf eine BeitragsÃ¼bersicht zu behaupten, wie sich der eingeklagte Betrag zusammensetzt. Mit Blick auf das VerhÃ¤ltnis zwischen Untersuchungsgrundsatz und Mitwirkungspflicht genÃ¼gt ein blosser Verweis in der Klage auf die BeitragsÃ¼bersicht nur bei Evidenz, wenn also der Gesamtbetrag ohne weiteres aus der beigelegten BeitragsÃ¼bersicht ersichtlich ist. Ist indessen nicht offensichtlich erkennbar, wie sich der Forderungsbetrag zusammensetzt, sei es wegen widersprÃ¼chlicher Saldi, unterschiedlich datierter Buchungen, schwankender BeitrÃ¤ge, Stornierungen oder Verrechnungen (z.B. mit FAK-Guthaben), ist es nicht Sache des angerufenen Gerichtes, selbst in EDV-Ausdrucken und Abrechnungen nach denjenigen Positionen zu forschen, welche fÃ¼r die SchadenshÃ¶he von Belang sind, und zu eruieren, wie der Forderungsbetrag doch ermittelt werden kÃ¶nnte. Vielmehr hat die Ausgleichskasse im Rahmen ihrer Mitwirkungspflicht durch erlÃ¤uternde Bezugnahme auf die BeitragsÃ¼bersicht und andere von ihr eingereichte Akten darzutun, wie und gestÃ¼tzt worauf sie den Forderungsbetrag ermittelt hat.</w:t>
      </w:r>
    </w:p>
    <w:p>
      <w:r>
        <w:t>Andererseits gehÃ¶rt zur Substanziierungspflicht auch, den eingeklagten Forderungsbetrag oder Teile davon zu belegen, also durch Einreichung von Lohnabrechnungen, Nachzahlungs- oder VeranlagungsverfÃ¼gungen die in der BeitragsÃ¼bersicht enthaltenen ZahlungsvorgÃ¤nge zu beweisen. Dies ist allerdings nur erforderlich, wenn die Forderung in der kantonalen Klageantwort masslich mit konkreten, nicht ohne weiteres widerlegbaren Einwendungen bestritten wird oder sich auf Grund der Akten greifbare Anhaltspunkte fÃ¼r Unrichtigkeiten ergeben.Â</w:t>
      </w:r>
    </w:p>
    <w:p>
      <w:r>
        <w:rPr>
          <w:b/>
        </w:rPr>
        <w:t>E. 2.3</w:t>
      </w:r>
    </w:p>
    <w:p>
      <w:r>
        <w:t>2.3.1Â Â  Die BeschwerdefÃ¼hrer liessen rÃ¼gen, dass die HÃ¶he des geforderten Schadenersatzes nicht nachvollzogen werden kÃ¶nne. Die B.___ AG habe auch nach dem Ausscheiden der beiden BeschwerdefÃ¼hrer aus dem Verwaltungsrat noch Beitragszahlungen geleistet. Es sei aufgrund der Akten nicht klar, wie diese Zahlungen verbucht worden seien. Zudem seien auch die Zinsforderungen nicht nachvollziehbar. Entsprechendes gelte fÃ¼r die Neuberechnung der Schadenersatzforderungen im angefochtenen Einspracheentscheid (Urk. 1 S. 9). Replicando liessen die BeschwerdefÃ¼hrer daran festhalten, dass die Schadenersatzforderung nicht substanziiert worden sei. Die Zinsberechnung sei unklar. Ferner lasse sich nicht nachvollziehen, fÃ¼r welche Rechnungen in welchem Umfang Abschlagszahlungen getÃ¤tigt worden seien. Die BeschwerdefÃ¼hrer kÃ¶nnten somit beispielsweise nicht Ã¼berprÃ¼fen, ob die von der B.___ AG getÃ¤tigte Zahlung von Fr. 40'958.75 Ã¼berhaupt verbucht worden sei (Urk. 14 S. 5; vgl. auch Urk. 14 S. 6 ff.).</w:t>
      </w:r>
    </w:p>
    <w:p>
      <w:r>
        <w:t>2.3.2Â Â  DemgegenÃ¼ber stellte sich die Beschwerdegegnerin auf den Standpunkt, dass man den ÂTableaux des irrÃ©couvrablesÂ (Urk. 8/9a und 8/9b) sowohl die HÃ¶he der ausstehenden Forderungen als auch die ZinsbetrÃ¤ge entnehmen kÃ¶nne (Urk. 7 S. 4). Die von den BeschwerdefÃ¼hrern unter dem Titel ÂZinsenÂ geforderten BetrÃ¤ge listete die Beschwerdegegnerin auf S. 8 ihrer Beschwerdeantwort (Urk. 7) und S. 5 ihrer Duplik (Urk. 17) auf. Duplicando stellte sie zudem klar, dass die Tabelle der uneinbringlichen BeitrÃ¤ge (ÂTableau des irrÃ©couvrablesÂ) im Wesentlichen der internen Berechnung der Schadenersatzforderung diene und somit ÂEinzelheitenÂ wie Zinssatz und Datum der Zahlungen nicht enthalte. Alle Zahlungen wÃ¼rden zusammengerechnet und in Abzug gebracht und danach auf die jeweiligen BeitrÃ¤ge verteilt (Urk. 17 S. 4 Ziffer 10).</w:t>
      </w:r>
    </w:p>
    <w:p>
      <w:r>
        <w:t>2.4Â Â Â Â  Wie in Erw. 2.2 dargelegt wurde, genÃ¼gt nach der hÃ¶chstrichterlichen Rechtsprechung zur Substanziierung der Schadenersatzforderung in masslicher Hinsicht ein Verweis auf die Akten (insbesondere auf die BeitragsÃ¼bersicht und den Kontoauszug) nur bei ÂEvidenzÂ. Falls der Schadensbetrag nicht ohne Weiteres aus den Akten hervorgeht, also eben nicht evident ist, obliegt es den Ausgleichskassen (insbesondere wenn das Quantitativ der Forderung in Zweifel gezogen wurde), ihre Forderung im Einzelnen zu substanziieren. Mit anderen Worten mÃ¼ssen dann die Ausgleichskassen die einzelnen Positionen der geltend gemachten Schadenersatzforderung behaupten und (im Bestreitungsfall) belegen.</w:t>
      </w:r>
    </w:p>
    <w:p>
      <w:r>
        <w:t>Â Â Â Â Â Â Â Â  Im vorliegenden Fall kann von Evidenz nicht die Rede sein. Aus den Aufstellungen der Beschwerdegegnerin (ÂTableaux des irrÃ©couvrablesÂ [Urk. 8/9a und 8/9b] gehen zwar die von der Beschwerdegegnerin geltend gemachten Summen hervor. Wie sich diese Summen im Einzelnen zusammensetzen, lÃ¤sst sich jedoch weder nachvollziehen noch Ã¼berprÃ¼fen. ÂEvidenzÂ im Sinne der hÃ¶chstrichterlichen Rechtsprechung liegt jedenfalls nicht vor. Aus den ÂTableaux des irrÃ©couvrablesÂ ist insbesondere nicht ersichtlich, aufgrund welcher Lohnsummen fÃ¼r welche ZeitrÃ¤ume welche BeitrÃ¤ge geschuldet waren, was davon von der B.___ AG zu welchem Zeitpunkt bezahlt wurde und was noch ausstehend ist. Ausserdem ist nicht evident, welche Forderungen zu welchem Zeitpunkt mit Beitragsforderungen verrechnet wurden. Bezeichnenderweise rÃ¤umte die Beschwerdegegnerin selbst ein, dass die ÂTableaux des irrÃ©couvrablesÂ im Wesentlichen zur internen Berechnung der Schadenersatzforderung dienten und somit ÂEinzelheitenÂ wie etwa das Datum von Zahlungen nicht auswiesen. Alle Zahlungen wÃ¼rden zusammengerechnet und in Abzug gebracht und danach auf die jeweiligen BeitrÃ¤ge verteilt (Urk. 17 S. 4 Ziffer 10). Zur internen Schadensberechnung mag ein solches Vorgehen genÃ¼gen, in einem justizfÃ¶rmigen Verfahren sind allerdings hÃ¶here Anforderungen an die Substanziierung eines Schadens zu stellen (namentlich wenn dieser in masslicher Hinsicht in Zweifel gezogen wurde). Die streitgegenstÃ¤ndlichen Forderungen kÃ¶nnen jedenfalls aufgrund der vorliegenden Akten betragsmÃ¤ssig nicht Ã¼berprÃ¼ft werden, weshalb sich die Sache als nicht spruchreif erweist.</w:t>
      </w:r>
    </w:p>
    <w:p>
      <w:r>
        <w:t>Â Â Â Â Â Â Â Â  Die Sache ist deshalb unter Aufhebung der angefochtenen Einspracheentscheide vom 23. Februar 2007 (Urk. 2/1-2) an die Beschwerdegegnerin zurÃ¼ckzuweisen, damit sie die Akten im Sinne der ErwÃ¤gungen ergÃ¤nze. Hierzu wird sie eine nachvollziehbare und Ã¼bersichtliche Aufstellung erstellen mÃ¼ssen, aus der im Detail hervorgeht, welche BeitrÃ¤ge aufgrund welcher Lohnsummen in welchen ZeitrÃ¤umen von der B.___ AG geschuldet waren, welche BetrÃ¤ge zu welchen Zeitpunkten die B.___ AG leistete, welche BetrÃ¤ge (etwa mit ausgerichteten Kinderzulagen) verrechnet wurden, welche BetrÃ¤ge noch offen sind und wie sich die geltend gemachten Nebenkosten (insbesondere Zinsen) im Einzelnen berechnen (Zinsberechnung mit Daten, BetrÃ¤gen und ZeitrÃ¤umen). Im Weiteren ist jede geltend gemachte Position (namentlich soweit sie von den BeschwerdefÃ¼hrern substanziiert bestritten werden sollte) zu belegen, wobei die Belege (etwa Meldungen der Gesellschaft Ã¼ber die ausgerichteten Jahreslohnsummen, Rechnungen, Mahnungen, Belege Ã¼ber ZahlungseingÃ¤nge und dergleichen) geordnet anzufÃ¼gen und den einzelnen (Schadens-) Positionen zuzuordnen sind. Anschliessend wird die BeschwerdefÃ¼hrerin neu zu verfÃ¼gen haben.</w:t>
      </w:r>
    </w:p>
    <w:p>
      <w:r>
        <w:t>Â Â Â Â Â Â Â Â  Auf die Abhaltung einer Ã¶ffentlichen Verhandlung, wie sie von den BeschwerdefÃ¼hrern beantragt wurde, ist bei diesem Ausgang des Verfahrens beziehungsweise in diesem Verfahrensstadium (einstweilen) zu verzichten. Der korrekte Schadensbetrag lÃ¤sst sich nÃ¤mlich kaum wÃ¤hrend einer Ã¶ffentlichen Verhandlung ermitteln, so dass die Sache - wie bereits erwÃ¤hnt - zunÃ¤chst zwecks rechtsgenÃ¼gender Feststellung des Quantitativs der streitgegenstÃ¤ndlichen Forderungen an die Beschwerdegegnerin zurÃ¼ckzuweisen ist.</w:t>
      </w:r>
    </w:p>
    <w:p>
      <w:r>
        <w:t>3.Â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 Vorliegend erscheint es nach AbwÃ¤gung aller UmstÃ¤nde angemessen, die Beschwerdegegnerin zu verpflichten, den BeschwerdefÃ¼hrern eine ProzessentschÃ¤digung von je Fr. 1'300.-- (inklusive Barauslagen und Mehrwertsteuer) zu bezahlen.</w:t>
      </w:r>
    </w:p>
    <w:p>
      <w:r>
        <w:t>Das Gericht erkennt:</w:t>
      </w:r>
    </w:p>
    <w:p>
      <w:r>
        <w:t>1.Â Â Â Â Â Â Â Â  Die Beschwerde wird in dem Sinne gutgeheissen, dass die Einspracheentscheide vom 23. Februar 2007 aufgehoben und die Sache im Sinne der ErwÃ¤gungen an die Beschwerdegegnerin zurÃ¼ckgewiesen wird.</w:t>
      </w:r>
    </w:p>
    <w:p>
      <w:r>
        <w:t>2.Â Â Â Â Â Â Â Â  Das Verfahren ist kostenlos.</w:t>
      </w:r>
    </w:p>
    <w:p>
      <w:r>
        <w:t>3.Â Â Â Â Â Â Â Â  Die Beschwerdegegnerin wird verpflichtet, den BeschwerdefÃ¼hrern eine ProzessentschÃ¤digung von je Fr. 1'300.-- (inklusive Barauslagen und Mehrwertsteuer) zu bezahlen.</w:t>
      </w:r>
    </w:p>
    <w:p>
      <w:r>
        <w:t>4.Â Â Â Â Â Â Â Â  Zustellung gegen Empfangsschein an:</w:t>
      </w:r>
    </w:p>
    <w:p>
      <w:r>
        <w:t>- HOTELA</w:t>
      </w:r>
    </w:p>
    <w:p>
      <w:r>
        <w:t>- FÃ¼rsprecher Daniel Staffelbach</w:t>
      </w:r>
    </w:p>
    <w:p>
      <w:r>
        <w:t>-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