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AK.2006.00086 vom 25. Mai 2007</w:t>
      </w:r>
    </w:p>
    <w:p>
      <w:r>
        <w:t>ZH Sozialversicherungsgericht, 2007-05-25, DE</w:t>
      </w:r>
    </w:p>
    <w:p>
      <w:r>
        <w:rPr>
          <w:b/>
        </w:rPr>
        <w:t xml:space="preserve">Quelle: </w:t>
      </w:r>
      <w:r>
        <w:t>https://mcp.opencaselaw.ch/entscheid/zh_sozialversicherungsgericht_AK.2006.00086</w:t>
      </w:r>
    </w:p>
    <w:p>
      <w:r>
        <w:t>FR: ZH_SOZIALVERSICHERUNGSGERICHT AK.2006.00086 du 25 mai 2007</w:t>
      </w:r>
    </w:p>
    <w:p>
      <w:r>
        <w:t>IT: ZH_SOZIALVERSICHERUNGSGERICHT AK.2006.00086 del 25 maggio 2007</w:t>
      </w:r>
    </w:p>
    <w:p>
      <w:pPr>
        <w:pStyle w:val="Heading2"/>
      </w:pPr>
      <w:r>
        <w:t>Erwägungen</w:t>
      </w:r>
    </w:p>
    <w:p>
      <w:r>
        <w:rPr>
          <w:b/>
        </w:rPr>
        <w:t>E. 2</w:t>
      </w:r>
    </w:p>
    <w:p>
      <w:r>
        <w:t>2.1Â Â Â Â  Im RÃ¼ckweisungsentscheid vom 31. Mai 2006 kam das Gericht zum Schluss, dass sich aus dem Vergleich der betreibungsrechtlichen Urkunden mit der - nunmehr in deutscher Sprache eingereichten - Tabelle der uneinbringlichen BeitrÃ¤ge (Urk. 9/3) ergebe, dass die in Betreibung gesetzten Forderungen nicht nur die bundesrechtlichen SozialversicherungsbeitrÃ¤ge der AHV/IV/EO und der Arbeitslosenversicherung sowie die kantonalrechtlichen BeitrÃ¤ge fÃ¼r die Familienausgleichskasse, sondern auch KrankenkassenprÃ¤mien und die BeitrÃ¤ge an die obligatorische Unfallversicherung betrÃ¤fen. Die Schadenersatzforderung von Fr. 47'214.95 schliesse jedoch bei genauerer Betrachtung korrekterweise weder die Krankenversicherungs- noch die UnfallversicherungsprÃ¤mien mit ein.</w:t>
      </w:r>
    </w:p>
    <w:p>
      <w:r>
        <w:t>Â Â Â Â Â Â Â Â  Als nicht genÃ¼gend Ã¼berprÃ¼fbar erwies sich die Schadenersatzforderung im ursprÃ¼nglichen Gerichtsverfahren aber insofern, als die BeitragsÃ¼bersicht in Bezug auf die Zuordnung der Verzugszinsen und der Administrativkosten zu den entsprechenden Hauptschulden keine rechtsgenÃ¼gliche Auskunft gab und nicht abschliessend beurteilt werden konnte, ob die vollstÃ¤ndige Zuordnung der Administrativkosten zur Schadenersatzforderung gerechtfertigt ist. Unklar blieb die Schadenersatzberechnung auch insofern, als nicht nachvollziehbar war, weshalb die Kasse die ausstehenden kantonalrechtlichen FAK-BeitrÃ¤ge nicht in die strittige Schadenersatzforderung eingerechnet, jedoch gemÃ¤ss BeitragsÃ¼bersicht Kredite aus den FAK-BeitrÃ¤gen gutgeschrieben hat.</w:t>
      </w:r>
    </w:p>
    <w:p>
      <w:r>
        <w:t>Â Â Â Â Â Â Â Â  Angesichts dieser Unstimmigkeiten wurde die Kasse verpflichtet, den Forderungsbetrag oder Teile davon zu belegen, obwohl der BeschwerdefÃ¼hrer keine masslich konkreten, nicht ohne Weiteres widerlegbaren Einwendungen vorgebracht hatte. UngenÃ¼gend wurde die Substanziierung des Schadens insbesondere auch in Bezug auf die geltend gemachte Summe aus der Schlussabrechnung 2003 betrachtet, fehlte es doch diesbezÃ¼glich an jeglichen nachvollziehbaren Belegen (Urk. 9/4 S. 7 ff.).</w:t>
      </w:r>
    </w:p>
    <w:p>
      <w:r>
        <w:rPr>
          <w:b/>
        </w:rPr>
        <w:t>E. 2.2</w:t>
      </w:r>
    </w:p>
    <w:p>
      <w:r>
        <w:t>Â Â Â  In der auf den RÃ¼ckweisungsentscheid folgenden SchadenersatzverfÃ¼gung vom 8. August 2006 legte die Beschwerdegegnerin darauf die Zusammensetzung des Schadens ausfÃ¼hrlichst dar. Wie in der VerfÃ¼gung erÃ¶rtert, setzt sich die von der Beschwerdegegnerin geltend gemachte Forderung aus den BeitrÃ¤gen fÃ¼r AHV/IV/EO und der Arbeitslosenversicherung aus den Schlussrechnungen 2002 und 2003 sowie den gemÃ¤ss der Beschwerdegegnerin teilweise unbezahlt gebliebenen Pauschalrechnungen Februar bis Mai 2003 und den unbezahlt gebliebenen Rechnungen Juni bis Dezember 2003 zusammen. Hinzu kommen Betreibungs-, Administrativ- und Verwaltungskosten sowie Verzugszinsen (Urk. 3/8). Entgegen der Feststellung unter Erw. 3.2 des Urteils vom 31. Mai 2006 in Sachen der Parteien (Urk. 9/4 S. 5 oben) bildet die Monatsrechnung Januar 2003 nicht Gegenstand der streitigen Forderung.</w:t>
      </w:r>
    </w:p>
    <w:p>
      <w:r>
        <w:t>Â Â Â Â Â Â Â Â  Die Beschwerdegegnerin legte ausserdem dar, welche Lohnsummen Grundlage fÃ¼r die Berechnung der vorliegend relevanten monatlichen Pauschalrechnungen im Jahr 2003 und der Schlussrechnungen 2002 und 2003 bildeten und wie die eingegangenen Zahlungen angerechnet worden sind. Des Weitern machte sie AusfÃ¼hrungen zur Verrechnung der Kinderzulagen-Guthaben fÃ¼r die Jahre 2002 und 2003.</w:t>
      </w:r>
    </w:p>
    <w:p>
      <w:r>
        <w:t>2.3Â Â Â Â  Der BeschwerdefÃ¼hrer liess - wie schon im ursprÃ¼nglichen Verfahren - keine masslich konkreten Einwendungen gegen die Schadenersatzberechnung der Beschwerdegegnerin vorbringen. Jedoch stellte sich sein Rechtsvertreter auf den Standpunkt, dass die Beschwerdegegnerin die Betreibung sÃ¤mtlicher geschuldeter SozialversicherungsbeitrÃ¤ge auf dem Wege der Betreibung auf PfÃ¤ndung fortgesetzt habe, dies jedoch fÃ¼r die PrÃ¤mien der Krankenversicherung und der Unfallversicherung gestÃ¼tzt auf Art. 39 und Art. 43 Ziff. 1 des Schuldbetreibungs- und Konkursgesetzes (SchKG) nicht zulÃ¤ssig sei. Eine Betreibung aber, welche auf dem falschen Weg fortgesetzt werde, sei nichtig.</w:t>
      </w:r>
    </w:p>
    <w:p>
      <w:r>
        <w:t>Â Â Â Â Â Â Â Â  Entsprechend hÃ¤tte die Beschwerdegegnerin die Abschlagszahlungen vom Betreibungsamt nicht zur Deckung der AusstÃ¤nde aus den Kranken- und UnfallversicherungsprÃ¤mien verwenden dÃ¼rfen. Hinzu komme, dass die Beschwerdegegnerin im Zahlungsbefehl fÃ¤lschlicherweise als Grund der Forderung AHV-Schlussabrechnungen angegeben habe, weshalb alle Parteien davon ausgegangen seien, dass die Beschwerdegegnerin lediglich AHV-Forderungen gepfÃ¤ndet habe und folglich auch die Zahlungen ausschliesslich zur Deckung der AHV-AusstÃ¤nde hÃ¤tten verwendet werden mÃ¼ssen (Urk. 1 S. 5 ff., 13 S. 2 f.).</w:t>
      </w:r>
    </w:p>
    <w:p>
      <w:r>
        <w:t>2.4Â Â Â Â</w:t>
      </w:r>
    </w:p>
    <w:p>
      <w:r>
        <w:t>2.4.1Â Â  Was den Einwand des BeschwerdefÃ¼hrers betreffend Nichtigkeit der Fortsetzungen der von der Beschwerdegegnerin eingeleiteten Betreibungen auf PfÃ¤ndung anbelangt, ist er auf Erw. 3.5.2 im RÃ¼ckweisungsentscheid vom 31. Mai 2006 hinzuweisen, wonach die Arbeitgeberin und ihre Organe gehalten sind, EinwÃ¤nde gegen das SchKG-Verfahren in demselben geltend zu machen, da es im Interesse der Rechtssicherheit nicht angeht, die GÃ¼ltigkeit eines Verlustscheins im nachfolgenden Schadenersatzverfahren in Frage zu stellen. Vielmehr haben die Arbeitgeber und deren Organe ihre diesbezÃ¼glichen Rechte im SchKG-Verfahren zu wahren (Urk. 9/4 S. 8 mit dem Hinweis auf das Urteil des EidgenÃ¶ssischen Versicherungsgerichts in Sachen W. vom 9. Februar 2005, H 144/04, Erw. 4.2). Die ZustÃ¤ndigkeit zur Feststellung der Nichtigkeit einer betreibungsrechtlichen VerfÃ¼gung liegt nicht beim Sozialversicherungsgericht, sondern bei der verfÃ¼genden SchKG-BehÃ¶rde selber oder der zustÃ¤ndigen AufsichtsbehÃ¶rde (vgl. Isaak Meier, Das Verwaltungsverfahren vor den Schuldbetreibungs- und KonkursbehÃ¶rden, ZÃ¼rich 2002, S. 42 ff. mit Hinweisen auf die Rechtsprechung). Weitere AusfÃ¼hrungen zur ZulÃ¤ssigkeit des gewÃ¤hlten Betreibungsweges und zu den Folgen einer allenfalls falsch fortgesetzten Betreibung erÃ¼brigen sich daher vorliegend.</w:t>
      </w:r>
    </w:p>
    <w:p>
      <w:r>
        <w:t>2.4.2Â Â  Weiter argumentiert der BeschwerdefÃ¼hrer, dass sich die G.___ GmbH auf die Angabe des Forderungsgrundes in den Zahlungsbefehlen habe verlassen dÃ¼rfen. Eine AnrechnungserklÃ¤rung bezÃ¼glich der Zahlungen an das Betreibungsamt habe von der G.___ GmbH nicht verlangt werden kÃ¶nnen. Ihre Zahlungen hÃ¤tten entsprechend den Angaben des Forderungsgrundes und entsprechend der in den Zahlungsbefehlen erwÃ¤hnten GlÃ¤ubigerin, nÃ¤mlich der Ausgleichskasse Hotela, lediglich den AHV-AusstÃ¤nden angerechnet werden mÃ¼ssen (Urk. 1 S. 4).</w:t>
      </w:r>
    </w:p>
    <w:p>
      <w:r>
        <w:t>Â Â Â Â Â Â Â Â  Bei genauerer Betrachtung der im Recht liegenden diversen betreibungsrechtlichen Urkunden (Urk. 9/3) zeigt sich, dass darin lediglich die jeweiligen Forderungsurkunden und deren Datum angefÃ¼hrt und dieselben mit "AHV-Schlussrechnung" respektive "AHV-Rechnung" bezeichnet sind. Die ForderungsgrÃ¼nde selber sind nicht erwÃ¤hnt. Dieses Vorgehen entspricht indessen Art. 67 Abs. 2 Ziff. 4 SchKG, wonach die Angabe des Forderungsgrundes im Betreibungsbegehren lediglich in Ermangelung der Forderungsurkunde und deren Datum notwendig ist, und ist somit grundsÃ¤tzlich nicht zu beanstanden.</w:t>
      </w:r>
    </w:p>
    <w:p>
      <w:r>
        <w:t>Â Â Â Â Â Â Â Â  Da die Forderungsurkunden in den Betreibungsbegehren von der Beschwerdegegnerin jedoch lediglich als "AHV-Rechnung" respektive "AHV-Schlussabrechnung" betitelt wurden, war den betreibungsrechtlichen Urkunden als solchen nicht zu entnehmen, dass die in Betreibung gesetzten Forderungen nicht nur die SozialversicherungsbeitrÃ¤ge der AHV/IV/EO und der Arbeitslosenversicherung sowie die FAK-BeitrÃ¤ge, sondern auch PrÃ¤mien fÃ¼r die obligatorische Krankenpflegeversicherung und die Unfallversicherung betreffen. Doch blieb vom BeschwerdefÃ¼hrer unbestritten, dass die G.___ GmbH von der Beschwerdegegnerin jeweils Pauschalrechnungen fÃ¼r sÃ¤mtliche BeitrÃ¤ge erhalten hat (vgl. Pauschalrechnung April 2002, Urk. 9/8). Wie von der Beschwerdegegnerin zu Recht vorgebracht (Urk. 8 S. 6), musste dem BeschwerdefÃ¼hrer nach Erhalt der jeweiligen Zahlungsbefehle bei einem Vergleich mit den darin angefÃ¼hrten Forderungsurkunden unter BerÃ¼cksichtigung der Daten und der ForderungsbetrÃ¤ge ohne Weiteres bewusst sein, dass es sich dabei um die Gesamtrechnungen unter Einschluss der Kranken- und UnfallversicherungsprÃ¤mien handelte. Da er, respektive die G.___ GmbH, darauf verzichtet hat, die entsprechenden Rechtsbehelfe gegen die Zwangsvollstreckungen vor den zustÃ¤ndigen Beschwerdeinstanzen in Betreibungs- und Konkurssachen oder allenfalls vor dem fÃ¼r Vollstreckungsverfahren zustÃ¤ndigen Zivilgericht geltend zu machen, kann er nach dem oben Gesagten die gemeinsame Betreibung der PrÃ¤mien im vorliegenden Verfahren nicht mehr geltend machen.</w:t>
      </w:r>
    </w:p>
    <w:p>
      <w:r>
        <w:t>Â Â Â Â Â Â Â Â  Was die GlÃ¤ubigerangabe "Ausgleichskasse Hotela" anbelangt, ist dem BeschwerdefÃ¼hrer entgegen zu halten, dass er auch diesen Einwand im Rahmen der Rechtsbehelfe nach dem SchKG hÃ¤tte vorbringen mÃ¼ssen. Zwar ist davon auszugehen, dass nicht die Hotela Ausgleichskasse, sondern die Hotela Kranken- und Unfallkasse des Schweizer Hoteliervereins, eine privatrechtliche Stiftung und Betreiberin der Kranken- und Unfallversicherung der Hotela, GlÃ¤ubigerin der offenen PrÃ¤mien fÃ¼r diese Versicherungsbereiche ist und insofern die in den Betreibungsbegehren angegebenen Forderungssummen nicht vollumfÃ¤nglich mit dem angegebenen GlÃ¤ubiger "Ausgleichskasse Hotela" zuzuschreiben sind (vgl. unter anderen Urk. 9/3/5a).</w:t>
      </w:r>
    </w:p>
    <w:p>
      <w:r>
        <w:t>Â Â Â Â Â Â Â Â  Dennoch kann - entgegen den Vorbringen des BeschwerdefÃ¼hrers (Urk. 1 S. 5) -Folge hiervon nicht sein, dass die vom Betreibungsamt B.___ getÃ¤tigten GlÃ¤ubigervergÃ¼tungen (vgl. Urk. 9/3/3/3b-e) vollstÃ¤ndig der Tilgung der AHV-AusstÃ¤nde hÃ¤tten dienen mÃ¼ssen. Dies gilt schon deshalb, weil die HÃ¶he der vom Betreibungsamt Ã¼berwiesenen GlÃ¤ubigervergÃ¼tungen in AbhÃ¤ngigkeit zur jeweiligen Forderungssumme gestanden sind und entsprechend tiefer ausgefallen wÃ¤ren, hÃ¤tte die Beschwerdegegnerin die AHV-AusstÃ¤nde gesondert in Betreibung gesetzt. Auf die ausstehenden PrÃ¤mien fÃ¼r die Kranken- und Unfallversicherung hÃ¤tte die Hotela Kranken- und Unfallkasse diesfalls kaum verzichtet und dieselben ebenfalls in Betreibung gesetzt. Da sÃ¤mtliche vorliegend interessierenden SozialversicherungsbeitrÃ¤ge in Bezug auf ihre Rangordnung in der zweiten Klasse eingereiht sind (vgl. Art 146 Abs. 2 in Verbindung mit Art. 219 Abs. 4 SchKG), war eine vorrangige Befriedigung fÃ¼r die AHV-AusstÃ¤nde nicht zu erwarten, und es ist unwahrscheinlich, dass die Beschwerdegegnerin lediglich die AHV/IV/EO-AusstÃ¤nde und die ArbeitslosenversicherungsausstÃ¤nde in Betreibung gesetzt hÃ¤tte. Dies unterstreicht, dass die ehemaligen Organe der G.___ GmbH - wie oben dargelegt - gehalten gewesen wÃ¤ren, ihre Rechte im SchKG-Verfahren geltend zu machen, lÃ¤sst es die Rechtssicherheit doch nicht zu, die GÃ¼ltigkeit der Verlustscheine nunmehr zu Ã¼berprÃ¼fen.</w:t>
      </w:r>
    </w:p>
    <w:p>
      <w:r>
        <w:t>2.4.3Â Â  Was die konkrete Zusammensetzung des Schadens anbelangt, legte die Beschwerdegegnerin denselben in der nach dem RÃ¼ckweisungsentscheid erstellten SchadenersatzverfÃ¼gung vom 8. August 2006 (Urk. 3/8) eingehend dar. Zwar reichte sie erneut keine Belege wie Lohnabrechnungen, Meldungen der definitiven Lohnsummen etc. ein (vgl. dazu Urteil vom 31. Mai 2006 im Verfahren Nr. AK.2005.00041, Urk. 9/4 S. 8), doch liess der BeschwerdefÃ¼hrer keinerlei masslich konkreten Bestreitungen gegen die Spezifikation des Schadens durch die Kasse vorbringen. Der in der Replik vom 7. MÃ¤rz 2007 angefÃ¼hrte Betrag der nach seiner Meinung noch offenen AHV-Beitragsforderungen beruht gemÃ¤ss eigenen Angaben lediglich auf einer Ã¼berschlagsmÃ¤ssigen Rechnung, welche nicht dargelegt wurde und auf der unzutreffenden Annahme, sÃ¤mtliche im Rahmen des Betreibungsverfahrens erfolgten GlÃ¤ubigergutschriften hÃ¤tten den AHV-AusstÃ¤nden gutgeschrieben werden mÃ¼ssen (vgl. Urk. 13 S. 3).</w:t>
      </w:r>
    </w:p>
    <w:p>
      <w:r>
        <w:t>Â Â Â Â Â Â Â Â  Keine konkreten EinwÃ¤nde liess der BeschwerdefÃ¼hrer insbesondere gegen die von der Beschwerdegegnerin ihren Rechnungen zugrunde gelegten Lohnsummen (vgl. insbesondere Urk. 3/8 S. 2 f. und S. 14), gegen den Debitoren-Kontoauszug (Urk. 3/8 S. 4) und die dargelegte Art der Verrechnung der einzelnen Zahlungen, respektive die Rangfolge der Deckung der offenen BeitrÃ¤ge (vgl. dazu Urk. 3/8 S. 4), welche im Grundsatz bereits im Urteil vom 31. Mai 2006 bestÃ¤tigt worden war (Urk. 9/4 S. 7), und so in der Wegleitung des Bundesamtes fÃ¼r Sozialversicherung Ã¼ber den Bezug der BeitrÃ¤ge (WBB) in der AHV, IV und EO geregelt ist (WBB Rz 6017 ff.), vorbringen. Da sich diesbezÃ¼glich keine greifbaren Anhaltspunkte fÃ¼r Unrichtigkeiten aus den Akten ergeben und masslich konkrete EinwÃ¤nde seitens des BeschwerdefÃ¼hrers auch in diesem Verfahren fehlen, hat die Beschwerdegegnerin ihrer Substanziierungspflicht insoweit GenÃ¼ge getan.</w:t>
      </w:r>
    </w:p>
    <w:p>
      <w:r>
        <w:t>Â Â Â Â Â Â Â Â  Hinsichtlich der im RÃ¼ckweisungsentscheid des hiesigen Gerichts beanstandeten Zuordenbarkeit der Verzugszinsen und der Administrativkosten (vgl. Urk. 9/4 S. 7 f.) ist der VerfÃ¼gung vom 8. August 2006 (Urk. 3/8 S. 2) bei einem Vergleich mit Betreibungsbegehren (Urk. 9/3/5a, 9/3/7b, 9/3/8b, 9/3/9b, 9/3/10b, 9/3/11b, 9/3/12b, 9/3/13b) zu entnehmen, dass die Verzugszinsen lediglich auf die AHV/IV/EO-BeitrÃ¤ge und die BeitrÃ¤ge der Arbeitslosenversicherung sowie die Verwaltungskosten berechnet wurden und demgemÃ¤ss korrekterweise im Rahmen des geltend gemachten Schadenersatzes keine Verzugszinsen auf PrÃ¤mienausstÃ¤nden der Kranken- und Unfallversicherung mitenthalten sind.</w:t>
      </w:r>
    </w:p>
    <w:p>
      <w:r>
        <w:t>Â Â Â Â Â Â Â Â  Ebenfalls nicht zu beanstanden ist der Miteinbezug sÃ¤mtlicher der BeitragsÃ¼bersicht zu entnehmender Verwaltungskosten (Urk. 9/3/18a) in den geltend gemachten Schadenersatz, wurden dieselben doch, wie in der SchadenersatzverfÃ¼gung und im angefochtenen Entscheid erlÃ¤utert (Urk. 2 S. 2, 3/8 S. 3), gestÃ¼tzt auf Art. 69 AHVG richtigerweise ausschliesslich auf den BeitrÃ¤gen der AHV/IV/EO berechnet. Was die Betreibungs- und Mahnkosten anbelangt, lÃ¤sst der BeschwerdefÃ¼hrer die alleinige Anrechnung derselben an den Schadenersatz nach Art. 52 des Bundesgesetzes Ã¼ber die Alters- und Hinterlassenenversicherung (AHVG) nicht beanstanden. Dies erweist sich denn auch als richtig. In Bezug auf die Mahnkosten hÃ¤tte die ausschliessliche Verfolgung der unter Art. 52 AHVG fallenden BeitrÃ¤ge nicht weniger Mahnkosten verursacht, wÃ¤re doch diesfalls keine geringere Anzahl Zahlungsaufforderungen angefallen.</w:t>
      </w:r>
    </w:p>
    <w:p>
      <w:r>
        <w:t>Â Â Â Â Â Â Â Â  Die Zusammensetzung der Betreibungskosten legte die Beschwerdegegnerin in der SchadenersatzverfÃ¼gung vom 8. August 2006 ausfÃ¼hrlich dar (vgl. Urk. 3/8 S. 3 und 8 ff.). Bei einem Vergleich derselben mit der GebÃ¼hrenverordnung zum SchKG (insbesondere Art. 16 und Art. 20 GebV SchKG) zeigt sich, dass die GebÃ¼hren fÃ¼r Zahlungsbefehle und PfÃ¤ndungen inklusive PfÃ¤ndungsurkunden bei ForderungsbetrÃ¤gen zwischen Fr. 1'000.-- und Fr. 10'000.-- gleich hoch ausfallen. Insofern hÃ¤tte die gesonderte Betreibung der vorliegend relevanten unter Art. 52 AHVG fallenden BeitrÃ¤ge keine tieferen GebÃ¼hren nach sich gezogen. Bei einer anteilsmÃ¤ssigen Aufteilung der GebÃ¼hren in Anlehnung an Art. 23 Abs. 2 GebV SchKG entfielen von den insgesamt in der BeitragsÃ¼bersicht aufgefÃ¼hrten Betreibungskosten von Fr. 1'334.80 rund 32,6 % auf den darin aufgefÃ¼hrten Ã¼brigen Schaden somit Fr. 435.50 (vgl. Urk. 9/3/3 S. 1: Fr. 22'846.58 : Fr. 70'061.55 x 100 = 32,6).</w:t>
      </w:r>
    </w:p>
    <w:p>
      <w:r>
        <w:t>Â Â Â Â Â Â Â Â  Der SchadenersatzverfÃ¼gung vom 8. August 2006 zu entnehmen sind zwei Gutschriften betreffend Restsaldo Kinderzulagen im Betrag von insgesamt Fr. 434.15, welche vom Schadenersatzbetrag abgezogen wurden (vgl. Urk. 3/8 S. 3 und S. 10: Schlussabrechnung fÃ¼r das Jahr 2003 und Pauschalrechnung April 2003). Angesichts des Umstandes, dass die Beschwerdegegnerin die kantonalrechtlichen BeitrÃ¤ge an die kantonale Familienausgleichskasse nicht im vorliegend angefochtenen Einspracheentscheid (Urk. 2) geltend macht, und das hiesige Gericht fÃ¼r die Behandlung derselben ohnehin nicht Ã¶rtlich zustÃ¤ndig wÃ¤re, fallen an und fÃ¼r sich diesbezÃ¼gliche Gutschriften aus Restsaldi zu Gunsten des BeschwerdefÃ¼hrers ausser Betracht.</w:t>
      </w:r>
    </w:p>
    <w:p>
      <w:r>
        <w:t>Â Â Â Â Â Â Â Â  Die nahezu identischen BetrÃ¤ge der anteilsmÃ¤ssigen Betreibungskosten von zirka Fr. 435.15 und der zu Unrecht gutgeschriebene Restsaldo aus den Kinderzulagen von Fr. 434.15 wiegen sich indessen praktisch auf, weshalb diese Unstimmigkeiten vernachlÃ¤ssigt werden kÃ¶nnen respektive gewissermassen zu einem Ausgleich fÃ¼hren.</w:t>
      </w:r>
    </w:p>
    <w:p>
      <w:r>
        <w:t>Â Â Â Â Â Â Â Â  Zusammenfassend ist festzuhalten, dass der BeschwerdefÃ¼hrer mit seinen EinwÃ¤nden gegen das betreibungsrechtliche Verfahren im vorliegenden Verfahren nicht durchdringt. Mangels anderweitiger Vorbringen gegen die in der SchadenersatzverfÃ¼gung vom 8. August 2006 ausfÃ¼hrlichst dargelegte Zusammensetzung des geltend gemachten Schadens und angesichts des Fehlens greifbarer Anhaltspunkte fÃ¼r Unrichtigkeiten, ist derselbe nunmehr als genÃ¼gend substanziiert zu betrachten.</w:t>
      </w:r>
    </w:p>
    <w:p>
      <w:r>
        <w:t>Â Â Â Â Â Â Â Â</w:t>
      </w:r>
    </w:p>
    <w:p>
      <w:r>
        <w:t>Â Â Â Â Â Â Â Â  Eine Herabsetzung des Schadens aufgrund eines Mitverschuldens der Ausgleichskasse (BGE 122 V 185) - wie der BeschwerdefÃ¼hrer geltend machen lÃ¤sst (Urk. 1 S. 6) - rechtfertigt sich nicht, da auf Grund der Akten und der Vorbringen der Parteien nicht mit dem im Sozialversicherungsrecht Ã¼blichen Beweisgrad der Ã¼berwiegenden Wahrscheinlichkeit (BGE 126 V 360 Erw. 5b, 125 V 195 Erw. 2, je mit Hinweisen; vgl. 130 III 324 f. Erw. 3.2 und 3.3) feststeht, dass bei einer gesonderten Betreibung der BeitrÃ¤ge ein kleinerer Schaden entstanden wÃ¤re.</w:t>
      </w:r>
    </w:p>
    <w:p>
      <w:r>
        <w:t>Â Â Â Â Â Â Â Â  Die Beschwerde ist nach dem Gesagten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Georg Weber</w:t>
      </w:r>
    </w:p>
    <w:p>
      <w:r>
        <w:t>- HOTELA</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