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AK.2006.00074 vom 19. September 2007</w:t>
      </w:r>
    </w:p>
    <w:p>
      <w:r>
        <w:t>ZH Sozialversicherungsgericht, 2007-09-19, DE</w:t>
      </w:r>
    </w:p>
    <w:p>
      <w:r>
        <w:rPr>
          <w:b/>
        </w:rPr>
        <w:t xml:space="preserve">Quelle: </w:t>
      </w:r>
      <w:r>
        <w:t>https://mcp.opencaselaw.ch/entscheid/zh_sozialversicherungsgericht_AK.2006.00074</w:t>
      </w:r>
    </w:p>
    <w:p>
      <w:r>
        <w:t>FR: ZH_SOZIALVERSICHERUNGSGERICHT AK.2006.00074 du 19 septembre 2007</w:t>
      </w:r>
    </w:p>
    <w:p>
      <w:r>
        <w:t>IT: ZH_SOZIALVERSICHERUNGSGERICHT AK.2006.00074 del 19 settembre 2007</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rPr>
          <w:b/>
        </w:rPr>
        <w:t>E. 1.2</w:t>
      </w:r>
    </w:p>
    <w:p>
      <w:r>
        <w:t>1.2.1Â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Â Â Â Â Â Â Â Â  Eine solche tatsÃ¤chliche Uneinbringlichkeit und damit ein Schaden liegt vor, wenn die Ausgleichskasse in der gegen den Arbeitgeber eingeleiteten Betreibung auf PfÃ¤ndung vollstÃ¤ndig zu Verlust gekommen ist. Der PfÃ¤ndungsverlustschein gemÃ¤ss Art. 115 Abs. 1 in Verbindung mit Art. 149 des Bundesgesetzes Ã¼ber Schuldbetreibung und Konkurs (SchKG), welcher den Schaden grundsÃ¤tzlich und in masslicher Hinsicht fest umschreibt, manifestiert, dass der Arbeitgeber seine Beitragspflicht nicht erfÃ¼llt hat und damit realistischerweise auch der Schadenersatzpflicht nach Art. 52 Abs. 1 AHVG nicht nachkommen kann. Deshalb steht vom Zeitpunkt der Ausstellung des PfÃ¤ndungsverlustscheines an einer Belangung der subsidiÃ¤r haftbaren Organe nichts im Wege. In diesem Moment hat die Ausgleichskasse auch Kenntnis des Schadens, was die zweijÃ¤hrige VerjÃ¤hrungsfrist nach Art. 52 Abs. 3 AHVG in Gang setzt (BGE 113 V 256; SVR 2000 AHV Nr. 8; ZAK 1991 S. 125, 1988 S. 300).</w:t>
      </w:r>
    </w:p>
    <w:p>
      <w:r>
        <w:t>1.2.2Â Â  Im vorliegenden Fall wurden der Beschwerdegegnerin - wie bereits erwÃ¤hnt - am 13. Januar 2006 fÃ¼nf PfÃ¤ndungsverlustscheine ausgestellt (Urk. 8/91-95). Als die Beschwerdegegnerin davon Kenntnis erhielt, wurde die zweijÃ¤hrige VerjÃ¤hrungsfrist ausgelÃ¶st. Mit dem Erlass der SchadenersatzverfÃ¼gungen vom 27. April 2006 (Urk. 8/98-99) wahrte die Beschwerdegegnerin die zweijÃ¤hrige VerjÃ¤hrungsfrist von Art. 52 Abs. 3 AHVG. Die streitgegenstÃ¤ndliche Forderung ist somit nicht verjÃ¤hrt.</w:t>
      </w:r>
    </w:p>
    <w:p>
      <w:r>
        <w:rPr>
          <w:b/>
        </w:rPr>
        <w:t>E. 2</w:t>
      </w:r>
    </w:p>
    <w:p>
      <w:r>
        <w:t>2.1Â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rPr>
          <w:b/>
        </w:rPr>
        <w:t>E. 2.2</w:t>
      </w:r>
    </w:p>
    <w:p>
      <w:r>
        <w:t>2.2.1Â Â  Die Beschwerdegegnerin stÃ¼tzte ihre Forderung gegenÃ¼ber dem BeschwerdefÃ¼hrer im Wesentlichen auf die Jahresabrechnung der J.___ GmbH fÃ¼r das Jahr 2001 (Urk. 8/33). Im Weiteren liegen der Kontoauszug vom 16. Oktober 2006 (Urk. 8/123), die BeitragsÃ¼bersicht desselben Datums (Urk. 8/124), zahlreiche Mahnungen (Urk. 8/2, 8/5-9, 8/11-14, 8/18, 8/21, 8/23-24, 8/26, 8/36-38, 8/47, 8/65 und 8/76-77), Verzugszinsabrechnungen (Urk. 8/3, 8/10, 8/16, 8/27 und 8/35), Betreibungsbegehren (Urk. 8/15, 8/25, 8/40 und 8/83-85), Zahlungsbefehle (Urk. 8/17, 8/29-30, 8/51-53 und 8/86-88) sowie fÃ¼nf Verlustscheine (Urk. 8/91-95) bei den Akten.</w:t>
      </w:r>
    </w:p>
    <w:p>
      <w:r>
        <w:t>Â Â Â Â Â Â Â Â  Aus der Lohnmeldung der J.___ GmbH fÃ¼r das Jahr 2001 (Urk. 8/33) ergibt sich, dass die Gesellschaft zwischen Januar und Ende Oktober 2001 Lohnzahlungen von insgesamt Fr. 1'033'234.-- ausgerichtet hat. Danach war die J.___ GmbH inaktiv und richtete keine LÃ¶hne mehr aus (vgl. Urk. 1 S. 4). Der Ausstand resultiert aus der GegenÃ¼berstellung der gemÃ¤ss Kontoauszug und BeitragsÃ¼bersicht geschuldeten SozialversicherungsbeitrÃ¤ge zuzÃ¼glich Nebenkosten und der von der J.___ GmbH geleisteten Zahlungen (Urk. 8/123-124). Es besteht ein Saldo von Fr. 114'699.75 zugunsten der Beschwerdegegnerin.</w:t>
      </w:r>
    </w:p>
    <w:p>
      <w:r>
        <w:t>2.2.2Â Â Â Â Â Â Â Â  Hinsichtlich der von der Beschwerdegegnerin vorgenommenen Schadensberechnung liess der BeschwerdefÃ¼hrer verschiedene Einwendungen erheben, wobei auf den grundsÃ¤tzlichen, gegen den Bestand der Schadenersatzforderung an sich gerichteten Einwand, dass der Beschwerdegegnerin Ã¼berhaupt kein Schaden entstanden sei (vgl. Urk. 1 S. 7 ff.), in nachfolgender Erw. 5 eingegangen werden soll.</w:t>
      </w:r>
    </w:p>
    <w:p>
      <w:r>
        <w:t>In Bezug auf das Quantitativ der streitgegenstÃ¤ndlichen Forderung liess der BeschwerdefÃ¼hrer vortragen, dass nach der BeitragsÃ¼bersicht vom 1. November 2004 der von der Beschwerdegegnerin behauptete Saldo noch Fr. 98'782.-- betragen habe. Es bestehe somit eine erhebliche Differenz zur aktuell geltend gemachten Forderung von Fr. 114'699.75. Zudem seien ab 2003 keine Verzugszinsen mehr geltend gemacht worden. Soweit die Beschwerdegegnerin nunmehr neu auf Verzugszinsen fÃ¼r die Zeit danach bestehe, verstosse sie gegen Treu und Glauben. Schliesslich habe die Beschwerdegegnerin auch keinen Anspruch auf Ersatz der Betreibungskosten, die angefallen seien, als sie bereits Kenntnis von der ZahlungsunfÃ¤higkeit der J.___ GmbH gehabt habe (Urk. 1 S. 17 f.).</w:t>
      </w:r>
    </w:p>
    <w:p>
      <w:r>
        <w:t>2.2.3Â Â  Der Umstand, dass in der vom BeschwerdefÃ¼hrer eingereichten BeitragsÃ¼bersicht vom 1. November 2004 (Urk. 3/17) ein Saldo von Fr. 98'782.-- zugunsten der Beschwerdegegnerin aufgefÃ¼hrt ist, wÃ¤hrend sich die streitgegenstÃ¤ndliche Forderung auf Fr. 114'699.75 belÃ¤uft (vgl. Urk. 8/123-124), erklÃ¤rt sich dadurch, dass der Schaden beziehungsweise die daraus resultierende Forderung seither durch weitere Nebenkosten (weiterer Verzugszins sowie weitere Mahn- und Betreibungskosten) angewachsen ist. Soweit der BeschwerdefÃ¼hrer ausfÃ¼hren liess, dass die Beschwerdegegnerin gegen Treu und Glauben verstosse, wenn sie auch ab 2003 Verzugszinsen fordere, ist ihm nicht zu folgen. Die Beschwerdegegnerin hat nie auf die Einforderung von Verzugszinsen verzichtet. Es ist nicht nachvollziehbar, weshalb ihr Verhalten treuwidrig sein sollte. Vielmehr ergibt sich die Verzinsungspflicht direkt aus Art. 26 Abs. 1 des Bundesgesetzes Ã¼ber den Allgemeinen Teil des Sozialversicherungsrechts (ATSG) und Art. 41 bis der Verordnung Ã¼ber die Alters- und Hinterlassenenversicherung (AHVV). Auch der Umstand, dass die Beschwerdegegnerin die J.___ GmbH nach erfolgloser Mahnung betrieben hatte, erweist sich als gesetzeskonform. Art. 15 Abs. 1 AHVG verpflichtet die Beschwerdegegnerin nÃ¤mlich dazu, BeitrÃ¤ge, die auf erfolgte Mahnung hin nicht bezahlt werden, ohne Verzug auf dem Wege der Betreibung einzuziehen. Dass solche Auslagen Bestandteil eines Schadens im Sinne von Art. 52 Abs. 1 AHVG sind, wurde bereits in Erw. 2.1 dargelegt. Es ist nicht nachvollziehbar, weshalb davon im vorliegenden Fall abzuweichen wÃ¤re.</w:t>
      </w:r>
    </w:p>
    <w:p>
      <w:r>
        <w:t>2.2.4Â Â  Somit erweisen sich die EinwÃ¤nde des BeschwerdefÃ¼hrers in Bezug auf das Quantitativ der streitgegenstÃ¤ndlichen Forderung als nicht stichhaltig. Vielmehr ist die SchadenshÃ¶he aufgrund der Akten ausgewiesen. Mangels offenkundiger Berechnungsfehler ist die Schadensberechnung der Ausgleichskasse in der HÃ¶he von Fr. 114'699.75 zu bestÃ¤tigen.</w:t>
      </w:r>
    </w:p>
    <w:p>
      <w:r>
        <w:rPr>
          <w:b/>
        </w:rPr>
        <w:t>E. 3</w:t>
      </w:r>
    </w:p>
    <w:p>
      <w:r>
        <w:t>3.1Â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3.2Â Â Â Â  Aus den Akten ist ersichtlich, dass die J.___ GmbH den ihr als Arbeitgeberin obliegenden Zahlungsverpflichtungen nur unvollstÃ¤ndig nachkam. Die Beschwerdegegnerin sah sich deshalb veranlasst, die Gesellschaft wiederholt zu mahnen und zahlreiche Schuldbetreibungsverfahren einzuleiten, die mit der Ausstellung von Verlustscheinen endeten (vgl. Urk. 8/2, 8/5-9, 8/11-14, 8/18, 8/21, 8/23-24, 8/26, 8/36-38, 8/47, 8/65 und 8/76-77 [Mahnungen], Urk. 8/15, 8/25, 8/40 und 8/83-85 [Betreibungsbegehren], Urk. 8/17, 8/29-30, 8/51-53 und 8/86-88 [Zahlungsbefehle] und Urk. 8/91-95 [Verlustscheine]). Ãberdies kam die J.___ GmbH auch ihren Abrechnungspflichten nicht klaglos nach; so musste die Gesellschaft wiederholt gemahnt werden, bis sie die Jahresabrechnung 2001 einreichte (vgl. Urk. 8/22 und 8/32). Schliesslich blieben geschuldete SozialversicherungsbeitrÃ¤ge (inklusive Nebenkosten) in der HÃ¶he von Fr. 114'699.75 unbezahlt (Urk. 8/123-124). Es bedarf keiner weiteren AusfÃ¼hrungen, dass die J.___ GmbH Vorschriften im Sinne von Art. 52 Abs. 1 AHVG verletzt hat, weshalb der von ihr verursachte Schaden grundsÃ¤tzlich voll zu decken ist.</w:t>
      </w:r>
    </w:p>
    <w:p>
      <w:r>
        <w:t>Â Â Â Â Â Â Â Â  Zu prÃ¼fen bleibt, inwieweit diese Missachtung Ã¶ffentlichrechtlicher Arbeitgeberpflichten auf grobfahrlÃ¤ssiges oder vorsÃ¤tzliches Verhalten des BeschwerdefÃ¼hrers zurÃ¼ckzufÃ¼hren ist.</w:t>
      </w:r>
    </w:p>
    <w:p>
      <w:r>
        <w:rPr>
          <w:b/>
        </w:rPr>
        <w:t>E. 4</w:t>
      </w:r>
    </w:p>
    <w:p>
      <w:r>
        <w:t>4.1Â Â Â Â  Die wesentliche Voraussetzung fÃ¼r die Schadenersatzpflicht besteht nach dem Wortlaut des Art. 52 Abs. 1 AHVG darin, dass der Arbeitgeber absichtlich oder grobfahrlÃ¤ssig Vorschriften verletzt hat und dass durch diese Missachtung ein Schaden verursacht worden ist.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S. 619 Erw. 3a; vgl. auch BGE 121 V 244 Erw. 4b).</w:t>
      </w:r>
    </w:p>
    <w:p>
      <w:r>
        <w:rPr>
          <w:b/>
        </w:rPr>
        <w:t>E. 4.2</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4.2.2Â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GehÃ¶rten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die Anforderungen an die gegenseitige Kontrolle nach einem strengen Massstab (unverÃ¶ffentlichte Urteile des EidgenÃ¶ssischen Versicherungsgerichts i.S. B. vom 24. Mai 2002, H 39/01, Erw. 4a und i.S. T. vom 15. Juni 1998, H 33/98).</w:t>
      </w:r>
    </w:p>
    <w:p>
      <w:r>
        <w:t>4.2.3Â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rPr>
          <w:b/>
        </w:rPr>
        <w:t>E. 5</w:t>
      </w:r>
    </w:p>
    <w:p>
      <w:r>
        <w:t>5.1Â Â Â Â  Der BeschwerdefÃ¼hrer liess zu seiner Entlastung im Wesentlichen vorbringen, er sei einer der beiden GeschÃ¤ftsfÃ¼hrer der J.___ GmbH gewesen. Diese Gesellschaft habe von Januar bis Oktober 2001 Hanfstecklinge produziert, wobei er angenommen habe, dass diese TÃ¤tigkeit legal sei. Die GeschÃ¤fte der J.___ GmbH seien vorwiegend bar abgewickelt worden. Die Einnahmen aus den VerkÃ¤ufen der Hanfstecklinge seien in bar erfolgt. Auch die Mitarbeiter seien meistens bar bezahlt worden. Bei Beendigung der GeschÃ¤ftstÃ¤tigkeit im Oktober 2001 habe die J.___ GmbH Ã¼ber Barmittel von mehr als Fr. 540'000.-- verfÃ¼gt. Im FrÃ¼hjahr 2002 sei die J.___ GmbH ins Visier der StrafuntersuchungsbehÃ¶rden geraten; der BeschwerdefÃ¼hrer und der Beigeladene seien in Untersuchungshaft versetzt worden und die in einem Bankschliessfach aufbewahrten Barmittel der J.___ GmbH in der HÃ¶he von Fr. 540'403.50 beschlagnahmt worden. Im Verlauf des Strafverfahrens hÃ¤tten der BeschwerdefÃ¼hrer und der Beigeladene beantragt, das sichergestellte Bargeld fÃ¼r die Tilgung offener Rechnungen, namentlich derjenigen der Beschwerdegegnerin, einzusetzen. WÃ¤hrend das Bezirksgericht A.___ diesen Antrag gestÃ¼tzt habe, habe das Obergericht des Kantons ZÃ¼rich - auf entsprechenden Rekurs der Staatsanwaltschaft des Kantons ZÃ¼rich - den gesamten aus dem illegalen Drogenhandel erwirtschafteten Betrag von Fr. 540'403.50 ohne RÃ¼cksicht auf weitere Verbindlichkeiten zugunsten der Staatskasse eingezogen. Die Beschwerdegegnerin kÃ¶nne sich nunmehr als Organ des Kantons ZÃ¼rich nicht darauf berufen, einen Schaden erlitten zu haben, denn schliesslich seien die beschlagnahmten Barmittel zugunsten des Kantons ZÃ¼rich eingezogen worden. Der Beschwerdegegnerin beziehungsweise der Ã¶ffentlichen Hand sei demzufolge kein Schaden entstanden. Ein der Einziehung unterstehender Anspruch des Staates kÃ¶nne nicht nochmals durchgesetzt werden, nachdem die diesem zugrunde liegenden VertrÃ¤ge gestÃ¼tzt auf Art. 20 des Obligationenrechts (OR) nichtig seien. FÃ¼r die Einforderung von BeitrÃ¤gen auf ÂLÃ¶hnenÂ, die in Wirklichkeit Entgelte fÃ¼r strafbares Verhalten darstellten, bleibe kein Raum. Schliesslich treffe den BeschwerdefÃ¼hrer auch kein Verschulden. Es sei zwar richtig, dass die Lohnmeldung erst auf Mahnung hin erfolgt sei. Es werde aber bestritten, dass die verspÃ¤tete Lohnmeldung ursÃ¤chlich fÃ¼r den Beitragsausfall gewesen sei. Die GeschÃ¤ftsfÃ¼hrer der J.___ GmbH hÃ¤tten bewusst RÃ¼ckstellungen vorgenommen, weil sie mit Nachzahlungen an die Beschwerdegegnerin gerechnet hÃ¤tten. Diese RÃ¼ckstellungen seien denn auch an einem sicheren Ort, einem Bankschliessfach, aufbewahrt worden. Ãberdies sei man berechtigterweise davon ausgegangen, dass die J.___ GmbH kein illegales GeschÃ¤ft betreibe. Der Umstand, dass die Lohnmeldung verspÃ¤tet eingereicht worden sei, stehe nicht in einem adÃ¤quaten Kausalzusammenhang mit dem von der Beschwerdegegnerin behaupteten Schaden. Ãberdies verstiesse die Durchsetzung der streitgegenstÃ¤ndlichen Forderung gegen Art. 26 der Bundesverfassung (BV). Es verletze die Eigentumsgarantie, sei unverhÃ¤ltnismÃ¤ssig und mit einer Ã¼bermÃ¤ssigen HÃ¤rte verbunden, wenn ein Betroffener, dem die erwirtschafteten Mittel auf dem Weg der strafrechtlichen Einziehung bereits entzogen worden seien, und dieses VermÃ¶gen nachweislich zur Tilgung von AufwÃ¤nden (namentlich SozialversicherungsbeitrÃ¤gen) bestimmt gewesen sei, zusÃ¤tzlich noch weitere BeitrÃ¤ge an den Staat zu zahlen hÃ¤tte, obschon dieser bereits im Besitz dieser Gelder sei. Schliesslich sei eventualiter der Grundsatz zu berÃ¼cksichtigen, dass ein Ersatzpflichtiger, der einen Schaden weder absichtlich noch grobfahrlÃ¤ssig verursacht habe und der durch die Leistung des Ersatzes in eine Notlage kÃ¤me, die Herabsetzung der Ersatzpflicht beantragen kÃ¶nne (Art. 44 Abs. 2 OR). Ausserdem trage die Beschwerdegegnerin eine Mitschuld am verursachten Schaden (Art. 44 Abs. 1 OR). Es hÃ¤tte ihr bewusst sein mÃ¼ssen, dass die J.___ GmbH aufgrund ihrer illegalen GeschÃ¤fte irgendeinmal geschlossen werden wÃ¼rde (Urk. 1 und 13).</w:t>
      </w:r>
    </w:p>
    <w:p>
      <w:r>
        <w:rPr>
          <w:b/>
        </w:rPr>
        <w:t>E. 5.2</w:t>
      </w:r>
    </w:p>
    <w:p>
      <w:r>
        <w:t>5.2.1Â Â  Der BeschwerdefÃ¼hrer war seit dem 10. Januar 2001 einzelzeichnungsberechtigter Gesellschafter und GeschÃ¤ftsfÃ¼hrer der J.___ GmbH (Urk. 8/125). Bei der J.___ GmbH handelte es sich um ein Kleinunternehmen mit einfacher Verwaltungsstruktur und nur relativ wenigen Angestellten (vgl. Urk. 8/33). Bei derart leicht Ã¼berschaubaren VerhÃ¤ltnissen muss von jedem GeschÃ¤ftsfÃ¼hrer einer Gesellschaft mit beschrÃ¤nkter Haftung verlangt werden, dass er den Ãberblick Ã¼ber alle wesentlichen Belange des Unternehmens hat.</w:t>
      </w:r>
    </w:p>
    <w:p>
      <w:r>
        <w:t>Â Â Â Â Â Â Â Â  Der BeschwerdefÃ¼hrer muss sich demnach den Vorhalt gefallen lassen, dass die J.___ GmbH der Beschwerdegegnerin fÃ¼r den Zeitraum zwischen Januar und Ende Oktober 2001 SozialversicherungsbeitrÃ¤ge (inklusive Nebenkosten) in der HÃ¶he von Fr. 114'699.75 schuldig blieb (Urk. 8/123-124; vgl. auch Erw. 2.2), wÃ¤hrend derselben Periode jedoch Lohnzahlungen von insgesamt Fr. 1'033'234.-- vornahm (Urk. 8/33). Mit anderen Worten wurde den Lohnzahlungen PrioritÃ¤t vor der Beitragsentrichtung eingerÃ¤umt. Zudem ist aus den Akten ersichtlich, dass die J.___ GmbH die Jahresabrechnung 2001 (Urk. 8/33) erst verspÃ¤tet und nach wiederholter Mahnung (vgl. Urk. 8/22 und 8/32) einreichte. Anstatt wie vorgeschrieben bis Ende Januar 2002 reichte die J.___ GmbH die Jahresabrechnung 2001 erst Mitte Mai 2002 ein (vgl. Urk. 8/33). Indem der BeschwerdefÃ¼hrer nicht gegen diese Praxis der J.___ GmbH einschritt beziehungsweise selber diese Vorgehensweise wÃ¤hlte, verletzte er seine Ã¶ffentlichrechtlichen Pflichten als GeschÃ¤ftsfÃ¼hrer einer Gesellschaft mit beschrÃ¤nkter Haftung. Er hÃ¤tte nÃ¤mlich dafÃ¼r sorgen mÃ¼ssen, dass die J.___ GmbH ihren Abrechnungs- und Zahlungsverpflichtungen gegenÃ¼ber der Beschwerdegegnerin rechtzeitig und vollstÃ¤ndig nachkommt.</w:t>
      </w:r>
    </w:p>
    <w:p>
      <w:r>
        <w:t>5.2.2Â Â  Soweit der BeschwerdefÃ¼hrer den Standpunkt vertreten liess, dass der Beschwerdegegnerin Ã¼berhaupt kein Schaden entstanden sei, weil die beschlagnahmte Barschaft der J.___ GmbH zugunsten des Kantons ZÃ¼rich eingezogen worden sei (vgl. etwa Urk. 1 S. 7 ff.), kann auf die zutreffenden AusfÃ¼hrungen im angefochtenen Einspracheentscheid verwiesen werden (Urk. 2 S. 3 Erw. 5a). Die Argumente des BeschwerdefÃ¼hrers erweisen sich als nicht stichhaltig. Zum einen handelt es sich beim Kanton ZÃ¼rich und der Beschwerdegegnerin, einer selbstÃ¤ndigen Anstalt des Ã¶ffentlichen Rechts, um zwei juristische Personen (mit verschiedenen VermÃ¶gen). Zum anderen verfÃ¤ngt die Argumentation des BeschwerdefÃ¼hrers auch bei wirtschaftlicher Betrachtung nicht, denn die Beschwerdegegnerin zieht die BeitrÃ¤ge (beziehungsweise die entsprechende Schadenersatzforderung) nicht fÃ¼r sich selbst ein, sondern leitet sie (abgesehen von den Nebenkosten und den FAK-BeitrÃ¤gen) an die entsprechenden Versicherungseinrichtungen des Bundes weiter. Die Beschwerdegegnerin wird nicht mit dem zugunsten des Kantons ZÃ¼rich eingezogenen Geld schadlos gehalten.</w:t>
      </w:r>
    </w:p>
    <w:p>
      <w:r>
        <w:t>5.2.3Â Â  Auch das Vorbringen, dass die streitgegenstÃ¤ndliche Forderung nicht durchsetzbar sei, weil sie letztlich auf LÃ¶hne zurÃ¼ckzufÃ¼hren sei, die mit illegalen BetÃ¤ubungsmittelverkÃ¤ufen finanziert worden seien vgl. etwa Urk. 1 S. 9 ff.), kann dem BeschwerdefÃ¼hrer nicht zur Entlastung gereichen. Auch diesbezÃ¼glich kann auf die zutreffenden ErwÃ¤gungen im angefochtenen Einspracheentscheid (Urk. 2 S. 3 Erw. 5b) verwiesen werden. PraxisgemÃ¤ss gehÃ¶ren auch Einkommen aus einer TÃ¤tigkeit, die wirtschaftliche Ziele verfolgt, aber gegen die guten Sitten verstÃ¶sst (etwa Prostitution) oder widerrechtlich ist (etwa Schwarzarbeit) zum AHV-rechtlich massgebenden Erwerbseinkommen (Hanspeter KÃ¤ser, Unterstellung und Beitragswesen in der obligatorischen AHV, 2. Auflage, Bern 1996, S. 69 f.). Es ist im Ãbrigen kein Grund ersichtlich, weshalb illegale TÃ¤tigkeiten abgaberechtlich gegenÃ¼ber rechtmÃ¤ssiger ErwerbstÃ¤tigkeit privilegiert werden sollte. In diesem Sinne erkannte kÃ¼rzlich das Bundesverwaltungsgericht in einem Ã¤hnlich gelagerten Fall, dass UmsÃ¤tze aus strafbaren TÃ¤tigkeiten (bei ErfÃ¼llen der weiteren Voraussetzungen fÃ¼r die Steuerbarkeit) grundsÃ¤tzlich der Mehrwertsteuer unterliegen. Das Bundesverwaltungsgericht stellte sich dabei auf den Standpunkt, dass sich (aus steuerrechtlicher Sicht) eine generelle Differenzierung zwischen legalen und illegalen AktivitÃ¤ten verbiete (Urteil des Bundesverwaltungsgerichts in Sachen X. und Y. gegen EidgenÃ¶ssische Steuerverwaltung Hauptabteilung Mehrwertsteuer vom 3. Mai 2007, A-1342/2006).</w:t>
      </w:r>
    </w:p>
    <w:p>
      <w:r>
        <w:t>5.2.4Â Â Â Â Â Â Â Â  Schliesslich liess der BeschwerdefÃ¼hrer einwenden, dass ihn kein Verschulden treffe, weil die Barschaft der J.___ GmbH an einem sicheren Ort verwahrt gewesen sei. Die Gesellschaft habe die erwarteten Nachforderungen der Beschwerdegegnerin sichergestellt gehabt. Ausserdem habe der BeschwerdefÃ¼hrer angenommen, dass die TÃ¤tigkeit der J.___ GmbH rechtens sei. Er habe nicht damit rechnen kÃ¶nnen, dass die Barschaft der J.___ GmbH eingezogen werde (vgl. etwa Urk. 1 S. 11 ff.).</w:t>
      </w:r>
    </w:p>
    <w:p>
      <w:r>
        <w:t>Â Â Â Â Â Â Â Â  Auch diesbezÃ¼glich erweist sich das Vorbringen des BeschwerdefÃ¼hrers als nicht Ã¼berzeugend. Der BeschwerdefÃ¼hrer wurde vom Bezirksgericht A.___ mit Urteil vom 4. MÃ¤rz 2003 (Urk. 8/111) unter anderem des Verbrechens gegen das BetÃ¤ubungsmittelgesetz im Sinne von Art. 19 Ziffer 1 des Bundesgesetzes Ã¼ber die BetÃ¤ubungsmittel und die psychotropen Stoffe (BetmG) schuldig gesprochen und mit fÃ¼nfzehn Monaten GefÃ¤ngnis bestraft. Das Bezirksgericht erkannte, dass der BeschwerdefÃ¼hrer und der Beigeladene mit direktem Tatvorsatz gehandelt haben; sie hÃ¤tten um die deliktischen UmstÃ¤nde ihres Tuns gewusst und das GeschÃ¤ftsziel verfolgt, sich gegen gute Bezahlung an der Herstellung von Hanfpflanzen fÃ¼r den spÃ¤teren Gebrauch als BetÃ¤ubungsmittel zu beteiligen (Urk. 8/111 S. 21 f., Erw. III.3). Soweit der BeschwerdefÃ¼hrer vortragen liess, dass er davon ausgegangen sei, die AktivitÃ¤ten der J.___ GmbH seien legal, ist ihm entgegenzuhalten, dass das - wie bereits das Bezirksgericht A.___ erkannte - unglaubhaft ist. Wer im grossen Stil und gewerbsmÃ¤ssig Hanfpflanzen mit hohem THC-Wert produziert, muss nicht nur annehmen, dass dies rechtswidrig sein kÃ¶nnte, sondern weiss dies mit an Sicherheit grenzender Wahrscheinlichkeit. Auch der BeschwerdefÃ¼hrer und der Beigeladene haben um die Rechtswidrigkeit ihrer Handlungen gewusst, was allein schon daraus ersichtlich ist, dass die Mittel der J.___ GmbH von mehr als einer halben Million Franken in bar in einem Bankschliessfach aufbewahrt wurden. Dass der BeschwerdefÃ¼hrer und der Beigeladene mit der Einziehung dieser Mittel rechnen mussten, war offensichtlich. Ansonsten hÃ¤tte es keinen Grund gegeben, diese Mittel auf diese Weise zu verbergen. Demzufolge erweist sich das Vorbringen des BeschwerdefÃ¼hrers, die Mittel seien zur Sicherstellung der Beitragsforderung der Beschwerdegegnerin sicher verwahrt worden, als nicht glaubhaft.</w:t>
      </w:r>
    </w:p>
    <w:p>
      <w:r>
        <w:t>5.2.5Â Â  Auch soweit der BeschwerdefÃ¼hrer rÃ¼gen liess, die Geltendmachung der streitgegenstÃ¤ndlichen Forderung durch die Beschwerdegegnerin verletze die Eigentumsgarantie im Sinne von Art. 26 BV (vgl. etwa Urk. 1 S. 15 ff.), ist ihm nicht zu folgen. Art. 26 BV bestimmt, dass das Eigentum gewÃ¤hrleistet ist (Abs. 1) und dass Enteignungen und EigentumsbeschrÃ¤nkungen, die einer Enteignung gleichkommen, voll entschÃ¤digt werden (Abs. 2). Es ist nicht ersichtlich, weshalb diese Verfassungsbestimmung im vorliegenden Fall verletzt oder auch bloss tangiert sein sollte. So liegt in casu nicht etwa der Fall einer konfiskatorischen Besteuerung oder auch nur ein vergleichbarer Sachverhalt vor. Vorliegend geht es einzig um die Frage, ob der BeschwerdefÃ¼hrer Ersatz fÃ¼r den bei der Beschwerdegegnerin entstandenen Schaden zu leisten hat oder nicht. Dies ist kein Anwendungsfall von Art. 26 BV. Es ist jedenfalls nicht Sinn und Zweck von Art. 26 BV die Durchsetzung von SchadenersatzansprÃ¼chen zu verhindern, wovon der BeschwerdefÃ¼hrer aber auszugehen scheint.</w:t>
      </w:r>
    </w:p>
    <w:p>
      <w:r>
        <w:t>5.2.6Â Â  Aus dem Gesagten folgt, dass sich der BeschwerdefÃ¼hrer nicht exkulpieren kann. Die AktivitÃ¤ten der J.___ GmbH, die vom BeschwerdefÃ¼hrer und Beigeladenen beherrscht und geleitet wurden, stellen einen klaren Verstoss gegen die Rechtsordnung dar. Dem BeschwerdefÃ¼hrer gereicht zum Verschulden, dass er es zuliess, dass die J.___ GmbH LÃ¶hne ausrichtete und die darauf geschuldeten SozialversicherungsbeitrÃ¤ge nur unvollstÃ¤ndig an die Beschwerdegegnerin abfÃ¼hrte. Zudem sorgte er nicht dafÃ¼r, dass die Jahresrechnung 2001 fristgemÃ¤ss eingereicht wurde. Insgesamt ist im vorliegenden Zusammenhang das Verschulden des BeschwerdefÃ¼hrers zumindest als grobfahrlÃ¤ssig zu qualifizieren.</w:t>
      </w:r>
    </w:p>
    <w:p>
      <w:r>
        <w:rPr>
          <w:b/>
        </w:rPr>
        <w:t>E. 5.3</w:t>
      </w:r>
    </w:p>
    <w:p>
      <w:r>
        <w:t>5.3.1Â Â  Von einem Selbst- oder Mitverschulden der Beschwerdegegnerin, das in sinngemÃ¤sser Anwendung von Art. 44 Abs. 1 OR zu einer Herabsetzung der geltend gemachten Forderung berechtigen wÃ¼rde (BGE 122 V 185), kann - entgegen den AusfÃ¼hrungen des BeschwerdefÃ¼hrers (vgl. etwa Urk. 13 S. 15 Ziffer 59 f.) - nicht die Rede sein. Namentlich ist das Vorbringen des BeschwerdefÃ¼hrers, der Beschwerdegegnerin seien die illegalen TÃ¤tigkeiten der J.___ GmbH bekannt gewesen und habe sie geduldet, nicht nur unglaubhaft, sondern es zielt auch an der Sache vorbei. Es ist nicht Aufgabe der Beschwerdegegnerin, die ihr angeschlossenen Arbeitgeber darauf zu Ã¼berprÃ¼fen, ob sie allenfalls einer illegalen TÃ¤tigkeit nachgehen. Eine solche ÃberprÃ¼fung lÃ¤ge nicht in ihrem Kompetenzbereich. Die Beschwerdegegnerin ist keine StrafverfolgungsbehÃ¶rde. Sie hat vielmehr darÃ¼ber zu wachen, dass die ihr angeschlossenen Arbeitgeber ihren Ã¶ffentlichrechtlichen Abrechnungs- und Zahlungsverpflichtungen gehÃ¶rig und rechtzeitig nachkommen und widrigenfalls die dafÃ¼r vorgesehenen Massnahmen einzuleiten (etwa Mahnungen, Einleitung von Betreibungen und Erlass von SchadenersatzverfÃ¼gungen). Diese Aufgaben hat die Beschwerdegegnerin im vorliegenden Fall korrekt erfÃ¼llt.</w:t>
      </w:r>
    </w:p>
    <w:p>
      <w:r>
        <w:t>Â Â Â Â Â Â Â Â  Soweit der BeschwerdefÃ¼hrer rÃ¼gen liess, die Beschwerdegegnerin habe sich in dem gegen ihn gerichteten Strafprozess zu passiv verhalten, weil sie lediglich ihre BeitragsausstÃ¤nde geltend gemacht habe (Urk. 1 S. 18), ist nicht ersichtlich, was er aus diesem Vorbringen (selbst wenn es zutrÃ¤fe) zu seinen Gunsten ableiten kÃ¶nnte und was die Beschwerdegegnerin im genannten Strafverfahren sonst noch hÃ¤tte tun sollen oder kÃ¶nnen.</w:t>
      </w:r>
    </w:p>
    <w:p>
      <w:r>
        <w:t>5.3.2Â Â  Auch der Berufung des BeschwerdefÃ¼hrers auf Art. 44 Abs. 2 OR bleibt der Erfolg versagt. Wie er selbst ausfÃ¼hren liess (vgl. Urk. 13 S. 14 Ziffer 55) setzt die Anwendung dieser Bestimmung unter anderem voraus, dass der Ersatzpflichtige den Schaden weder absichtlich noch grobfahrlÃ¤ssig verursacht hat. Wie bereits ausgefÃ¼hrt wurde, hat der BeschwerdefÃ¼hrer den Schaden der Beschwerdegegnerin aber zumindest in grobfahrlÃ¤ssiger Weise verursacht. Eine Herabsetzung des Schadenersatzanspruches kommt nicht in Betracht.</w:t>
      </w:r>
    </w:p>
    <w:p>
      <w:r>
        <w:rPr>
          <w:b/>
        </w:rPr>
        <w:t>E. 6</w:t>
      </w:r>
    </w:p>
    <w:p>
      <w:r>
        <w:t>6.1Â Â Â Â Â Â Â Â  Schliesslich setzt die Schadenersatzpflicht des Arbeitgebers nach Art. 52 Abs. 1 AHVG voraus, dass zwischen der absichtlichen oder grobfahrlÃ¤ssigen Missachtung von Vorschriften und dem eingetretenen Schaden ein adÃ¤quater Kausalzusammenhang gegeben ist (BGE 119 V 406 Erw. 4a mit Hinweisen auf die Lehre, 103 V 123 Erw. 4).</w:t>
      </w:r>
    </w:p>
    <w:p>
      <w:r>
        <w:t>Â Â Â Â 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406 Erw. 4a mit Hinweisen; vgl. auch BGE 122 V 189 sowie 119 Ib 343 Erw. 3c).</w:t>
      </w:r>
    </w:p>
    <w:p>
      <w:r>
        <w:t>6.2Â Â Â Â  Soweit der BeschwerdefÃ¼hrer das Vorliegen eines adÃ¤quaten Kausalzusammenhangs bestreiten liess, weil eine verspÃ¤tet erstattete Lohnmeldung nach dem gewÃ¶hnlichen Lauf der Dinge nicht zu einem Beitragsausfall fÃ¼hre (Urk. 1 S. 14 Ziffer 12), ist ihm entgegenzuhalten, dass der adÃ¤quate Kausalzusammenhang nur entfiele, wenn auch ein pflichtgemÃ¤sses Verhalten den Schaden nicht hÃ¤tte verhindern kÃ¶nnen (Thomas Nussbaumer, Die Haftung des Verwaltungsrates nach Art. 52 AHVG, AJP 1996, S. 1081; derselbe, Das Schadenersatzverfahren nach Art. 52 AHVG, in: RenÃ© Schaffhauser/Ueli Kieser [Hrsg.], Aktuelle Fragen aus dem Beitragsrecht der AHV, St. Gallen 1998, S. 108). Das ist vorliegend nicht der Fall: HÃ¤tten der BeschwerdefÃ¼hrer und der Beigeladene fÃ¼r die gehÃ¶rige und rechtzeitige Abrechnung und Bezahlung der geschuldeten BeitrÃ¤ge gesorgt, wÃ¤re die Beschwerdegegnerin nicht geschÃ¤digt worden. Die BeitragsausstÃ¤nde hÃ¤tten nÃ¤mlich in diesem Fall bezahlt werden kÃ¶nnen, ehe die Barmittel beschlagnahmt worden wÃ¤ren. Im Ãbrigen ist der von der Beschwerdegegnerin erlittene Schaden eine adÃ¤quate und kausale Folge des illegalen Handelns der J.___ GmbH beziehungsweise des BeschwerdefÃ¼hrers und des Beigeladenen. Wenn sich diese Personen - anstatt illegal BetÃ¤ubungsmittel anzubauen und zu verkaufen - gesetzeskonform verhalten hÃ¤tten, dann wÃ¤ren die Barmittel der J.___ GmbH nicht strafrechtlich eingezogen und die Beschwerdegegnerin nicht geschÃ¤digt worden.</w:t>
      </w:r>
    </w:p>
    <w:p>
      <w:r>
        <w:t>Â Â Â Â Â Â Â Â  Unter den gegebenen UmstÃ¤nden ist das Vorliegen eines adÃ¤quaten Kausalzusammenhangs zwischen den Handlungen beziehungsweise Unterlassungen des BeschwerdefÃ¼hrers und dem bei der Beschwerdegegnerin eingetretenen Schaden in der HÃ¶he von Fr. 114'699.75 ohne Weiteres zu bejahen, weshalb er zu Recht verpflichtet wurde, dafÃ¼r in solidarischer Haftung mit dem Beigeladenen Ersatz zu leisten. Demzufolge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Sozialversicherungsanstalt des Kantons ZÃ¼rich, Ausgleichskasse</w:t>
      </w:r>
    </w:p>
    <w:p>
      <w:r>
        <w:t>- S.___</w:t>
      </w:r>
    </w:p>
    <w:p>
      <w:r>
        <w:t>- Rechtsanwalt Matthias Czerny</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