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AK.2006.00069 vom 31. Mai 2008</w:t>
      </w:r>
    </w:p>
    <w:p>
      <w:r>
        <w:t>ZH Sozialversicherungsgericht, 2008-05-31, DE</w:t>
      </w:r>
    </w:p>
    <w:p>
      <w:r>
        <w:rPr>
          <w:b/>
        </w:rPr>
        <w:t xml:space="preserve">Quelle: </w:t>
      </w:r>
      <w:r>
        <w:t>https://mcp.opencaselaw.ch/entscheid/zh_sozialversicherungsgericht_AK.2006.00069</w:t>
      </w:r>
    </w:p>
    <w:p>
      <w:r>
        <w:t>FR: ZH_SOZIALVERSICHERUNGSGERICHT AK.2006.00069 du 31 mai 2008</w:t>
      </w:r>
    </w:p>
    <w:p>
      <w:r>
        <w:t>IT: ZH_SOZIALVERSICHERUNGSGERICHT AK.2006.00069 del 31 maggio 2008</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1.2.2Â Â  Aber auch die Einstellung des Konkursverfahrens mangels Aktiven setzt den Fristenlauf der VerjÃ¤hrung in Gang, denn durch die Einstellung mangels Aktiven wird der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1.2.3Â Â  Das Konkursverfahren Ã¼ber die A.___ AG wurde am ___ 2005 eingestellt. Vom 21. April 2005 datieren die Verlustscheine (Urk. 10/211-222). Die Beschwerdegegnerin hat mit den SchadenersatzverfÃ¼gungen vom 23. Januar 2006 (Urk. 10/224 und 10/225) die zweijÃ¤hrige VerjÃ¤hrungsfrist demnach eingehalten und ihre Forderung rechtzeitig geltend gemacht.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2.2Â Â Â Â  Die Beschwerdegegnerin stÃ¼tzt ihre Forderung, welche sie im Einspracheverfahren von ursprÃ¼nglich Fr. 78'514.15 auf Fr. 76'978.95 reduziert hat (Urk. 2 S. 5 in Verbindung mit Urk. 10/241 S. 18 sowie Urk. 26 S. 2 f.), einerseits auf die definitiven PfÃ¤ndungsverlustscheine vom 21. April 2005 im Umfang von insgesamt Fr. 53'929.40 (Urk. 10/211-222) und andererseits auf die gemÃ¤ss dem Kontoauszug vom 10. Oktober 2006 (Urk. 10/241) geschuldeten SozialversicherungsbeitrÃ¤ge abzÃ¼glich der von der A.___ AG geleisteten Zahlungen. Den geschuldeten SozialversicherungsbeitrÃ¤gen liegen sodann die Lohnbescheinigungen des Unternehmens fÃ¼r die Jahre 2001 bis 2005 (Urk. 26 S. 2 in Verbindung mit Urk. 10/49, 10/86, 10/141, 10/193 und 10/209) sowie das Ergebnis der Arbeitgeberschlusskontrolle vom 23. MÃ¤rz 2005 (Urk. 10/208) zugrunde.</w:t>
      </w:r>
    </w:p>
    <w:p>
      <w:r>
        <w:t>Â Â Â Â Â Â Â Â  Dem liessen die BeschwerdefÃ¼hrenden entgegenhalten (Urk. 1, 6/1, 21, 22, 34 und 35), der von der Beschwerdegegnerin eingeforderte Schaden sei nicht nachvollziehbar. Zumal von "virtuellen Zahlungen" und elektronischen Gutschriften die Rede sei, sei es nicht ausgeschlossen, dass noch weitere solche buchhalterische VorgÃ¤nge vorliegen wÃ¼rden, welche eine ÃberprÃ¼fung der Schadenssumme unmÃ¶glich machten.</w:t>
      </w:r>
    </w:p>
    <w:p>
      <w:r>
        <w:t>2.3Â Â Â Â  ZunÃ¤chst ist darauf hinzuweisen, dass der Kontoauszug vom 10. Oktober 2006 (Urk. 10/241) chronologisch darÃ¼ber Auskunft gibt, an welchem Tag welche Rechnungen in welcher HÃ¶he an das Unternehmen gestellt und welche Zahlungen geleistet worden sind. Daher sind im Kontoauszug sowohl die auf einer pauschalen Lohnsumme basierenden BeitrÃ¤ge als auch die auf den Lohnsummenbescheinigungen beruhenden Nachforderungen aufgelistet. Da die Jahresrechnung aber auf den eigenen Angaben des Unternehmens beruht, bleiben allfÃ¤llige im Rahmen einer Arbeitgeberkontrolle nachtrÃ¤glich erfasste Lohnsummen in der Regel unberÃ¼cksichtigt. Es sei denn, es finde bereits im Laufe des Kalenderjahres eine Anpassung auf Grund einer Meldung der betreffenden Gesellschaft statt.</w:t>
      </w:r>
    </w:p>
    <w:p>
      <w:r>
        <w:t>Â Â Â Â Â Â Â Â  Rechnet die Gesellschaft die SozialversicherungsbeitrÃ¤ge auf Grund einer pauschalen Lohnsumme ab, so wird der Ausgleich zwischen abgerechneten und effektiv ausbezahlten Lohnsummen auf Grund der vom Arbeitgeber einzureichenden Lohnbescheinigung nach Ablauf des Kalenderjahres vorgenommen und die geschuldeten BeitrÃ¤ge werden in Rechnung gestellt. Wurden hÃ¶here Lohnsummen abgerechnet als ausbezahlt worden sind, oder ergibt sich auf Grund einer Verrechnung mit Kinderzulagen ein Saldo zugunsten des Arbeitgebers, wird dieser gutgeschrieben (vgl. Urk. 10/241 S. 5 f.; Posten 2002 0003 [Fr. 20.80]). Was ein Unternehmen unter BerÃ¼cksichtigung aller dieser Kriterien tatsÃ¤chlich schuldet und was im Einzelnen bezahlt worden ist, ergibt sich aus der BeitragsÃ¼bersicht (Urk. 10/241). Hier sind die auf ein Kalenderjahr bezogenen tatsÃ¤chlich geschuldeten BeitrÃ¤ge aufgefÃ¼hrt; sodann werden auch alle MahngebÃ¼hren, Betreibungskosten und Zahlungen chronologisch wiedergegeben. Entgegen der Auffassung der BeschwerdefÃ¼hrenden gehÃ¶ren die Nebenkosten ebenfalls zum Schaden und kÃ¶nnen von der Beschwerdegegnerin gegenÃ¼ber den subsidiÃ¤r haftenden ehemaligen Organen geltend gemacht werden. Die Haftbarkeit der Organe findet ihre Grenze jedoch bei den nach der KonkurserÃ¶ffnung zur Zahlung fÃ¤llig gewordenenÂ  AusstÃ¤nden. Eine Haftung entfÃ¤llt fÃ¼r alle Rechnungen, welche erst nach der ErÃ¶ffnung des Konkurses ausgestellt beziehungsweise zur Zahlung fÃ¤llig werden, da die Organe mit der KonkurserÃ¶ffnung Ã¼ber die Mittel der Gesellschaft nicht mehr verfÃ¼gen und daher auch keine Zahlungen mehr veranlassen kÃ¶nnen. Die fÃ¼r eine Zahlungsperiode geschuldeten BeitrÃ¤ge sind innert 10 Tagen nach deren Ablauf zu bezahlen (Art. 34 Abs. 3 der Verordnung Ã¼ber die Alters- und Hinterlassenenversicherung, AHVV).</w:t>
      </w:r>
    </w:p>
    <w:p>
      <w:r>
        <w:t>2.4Â Â Â Â  Nach dem Gesagten besteht hinsichtlich des der Beschwerdegegnerin entstandenen Schadens einzig eine Haftbarkeit fÃ¼r die bis zur KonkurserÃ¶ffnung vom ___ 2005 zur Zahlung fÃ¤llig gewordenen Rechnungen. FÃ¼r das Jahr 2005 betrifft das lediglich noch die SozialversicherungsbeitrÃ¤ge fÃ¼r den Januar 2005. Keine Haftung besteht daher fÃ¼r die Jahresrechnung 2004 vom 25. Februar 2005, da diese erst nach der KonkurserÃ¶ffnung gestellt worden ist. Sodann entfallen die Rechnungen fÃ¼r die Monate Februar und MÃ¤rz 2005, da die Gesellschaft ohnehin nur bis Ende Januar 2005 Angestellte beschÃ¤ftigt hat (Urk. 10/209 in Verbindung mit Urk. 10/208/1). In BerÃ¼cksichtigung dieses Umstandes kam es zur Gutschrift von Fr. 7'552.15 (Urk. 10/241 S. 18 [Posten 2005 0005] respektive der Anrechnung dieses Betrages (aufgeteilt in Fr. 4'591.95 [Posten 2001 0010; Urk. 10/241 S. 4] und Fr. 2'960.20 [Posten 2003 0005; Urk. 10/241 S. 10]) an die AusstÃ¤nde August 2001 und April 2003. Buchhalterisch erfasst die Beschwerdegegnerin diese VorgÃ¤nge im Kontoauszug mit den Bezeichnungen "HABENHER" und "E.HABÃB". Mit Einspracheentscheiden vom 2. August 2006 korrigierte die Beschwerdegegnerin diese Buchung mit folgender BegrÃ¼ndung (Urk. 2 S. 3): Da diese frÃ¼heren AusstÃ¤nde vor der KonkurserÃ¶ffnung fÃ¤llig geworden seien und es sich hinsichtlich der elektronischen Gutschrift vom 7. April 2005 lediglich um einen virtuellen Geldfluss handle, sei der Kontoauszug zu korrigieren. Die offenen Rechnungen vom 7. Februar 2005 und vom 7. MÃ¤rz 2005 betreffend die LohnbeitrÃ¤ge MÃ¤rz 2005 und Februar 2005 seien somit getilgt. Der restliche Betrag von Fr. 28.65 werde virtuell dem Ausstand gemÃ¤ss der Rechnung vom 25. Februar 2005 bezÃ¼glich der LohnbeitrÃ¤ge 2004 angerechnet, so dass sich der diesbezÃ¼gliche noch offene Betrag auf Fr. 1'535.20 reduziere. Dies habe zur Folge, dass sich der noch offene und vor der KonkurserÃ¶ffnung fÃ¤llige Betrag um Fr. 7'552.15 erhÃ¶he und sich die Forderung um Fr. 1'535.20 reduziere.</w:t>
      </w:r>
    </w:p>
    <w:p>
      <w:r>
        <w:t>Â Â Â Â Â Â Â Â  Diese Korrektur des Kontoauszuges ist nicht korrekt.</w:t>
      </w:r>
    </w:p>
    <w:p>
      <w:r>
        <w:t>2.5Â Â Â Â</w:t>
      </w:r>
    </w:p>
    <w:p>
      <w:r>
        <w:t>2.5.1Â Â  Im laufenden Jahr haben die Arbeitgeber periodisch AkontobeitrÃ¤ge zu entrichten. Diese werden von der Ausgleichskasse auf Grund der voraussichtlichen Lohnsumme festgesetzt (Art. 35 Abs. 1 AHVV). Die Arbeitgeber haben der Ausgleichskasse wesentliche Ãnderungen der Lohnsumme wÃ¤hrend des laufenden Jahres zu melden (Art. 35 Abs. 2 AHVV). Stellt die Ausgleichskasse eine Ãnderung fest, die geeignet ist, eine wesentliche Abweichung der jÃ¤hrlichen Lohnsumme herbeizufÃ¼hren, passt sie die AkontobeitrÃ¤ge von sich aus an (Wegleitung Ã¼ber den Bezug der BeitrÃ¤ge [WBB] in der AHV, IV und EO, Rz 2048). Sofern GewÃ¤hr fÃ¼r eine pÃ¼nktliche Zahlung besteht, kann die Ausgleichskasse den Arbeitgebern bewilligen, statt der AkontobeitrÃ¤ge die tatsÃ¤chlich fÃ¼r die Zahlungsperiode geschuldeten BeitrÃ¤ge zu entrichten (Art. 35 Abs. 3 AHVV).</w:t>
      </w:r>
    </w:p>
    <w:p>
      <w:r>
        <w:t>2.5.2Â Â  Die Arbeitgeber haben die LÃ¶hne innert 30 Tagen nach Ablauf der Abrechnungsperiode abzurechnen (Art. 36 Abs. 2 AHVV). Die Abrechnungperiode umfasst das Kalenderjahr. Werden die BeitrÃ¤ge gestÃ¼tzt auf Art. 35 Abs. 3 AHVV entrichtet, so entspricht die Abrechnungsperiode der Zahlungsperiode (Art. 36 Abs. 3 AHVV). Die Ausgleichskasse nimmt den Ausgleich zwischen den geleisteten AkontobeitrÃ¤gen und den tatsÃ¤chlich geschuldeten BeitrÃ¤gen auf Grund der Abrechnung vor. Ausstehende BeitrÃ¤ge sind innert 30 Tagen ab Rechnungsstellung zu bezahlen. ÃberschÃ¼ssige BeitrÃ¤ge werden von der Ausgleichskasse zurÃ¼ckerstattet oder verrechnet (Art. 36 Abs. 4 AHVV).</w:t>
      </w:r>
    </w:p>
    <w:p>
      <w:r>
        <w:t>2.5.3Â Â  Nach der Rechtsprechung gilt - in Anlehnung an Art. 87 des Obligationenrechts (OR) - der Grundsatz, dass nachtrÃ¤gliche Zahlungen vorab zur Tilgung der Ã¤ltesten Beitragsschuld zu verwenden sind (BGE 114 V 78, 112 V 6). Dieser Anrechnungsgrundsatz findet dann keine Anwendung, wenn es sich bei den fraglichen Zahlungen um ErlÃ¶se aus betreibungsrechtlichen Verfahren, welche der Ausgleichskasse direkt vom Betreibungssamt Ã¼berwiesen wurden, handelt. Diesfalls ist fÃ¼r eine Anrechnungsvermutung nach Art. 87 OR oder eine AnrechnungserklÃ¤rung nach Art. 86 OR (vgl. zum ErklÃ¤rungsrecht im Rahmen des AHV-Beitragsverfahrens im Sinne von Art. 86 Abs. 1 OR: SVR 2000 AHV Nr. 13 S. 43 und Urteil des EidgenÃ¶ssischen Versicherungsgerichts in Sachen R. vom 30. Januar 2006, H 118/05, Erw. 4.2) kein Raum, da der PfÃ¤ndungserlÃ¶s auf die in der jeweiligen PfÃ¤ndungsgruppe vereinten PfÃ¤ndungsforderungen aufzuteilen ist (Urteil des EidgenÃ¶ssischen Versicherungsgerichts in Sachen C. vom 8. Oktober 2004, H 244/03, Erw. 3.2).</w:t>
      </w:r>
    </w:p>
    <w:p>
      <w:r>
        <w:t>2.6Â Â Â Â  Die Akontobeitragsrechnungen betreffend die Monate Januar bis MÃ¤rz 2005 (Urk. 10/241 S. 17 f. [Posten 2005 0001, Posten 2005 0002 und Posten 2005 0004]) wurden nicht - auch nicht teilweise - durch Zahlungen beglichen. Bei der elektronischen Gutschrift von Fr. 7'552.15 (Urk. 10/241 S. 18 [Posten 2005 0005]) handelt es sich daher nicht um einen Ausgleich nach Art. 36 Abs. 4 Satz 1 AHVV, da dieser Ausgleich nach dem Wortlaut dieser Bestimmung effektiv geleistete AkontobeitrÃ¤ge voraussetzt. Entsprechend mÃ¼ssen auch keine Ã¼berschÃ¼ssigen BeitrÃ¤ge nach Satz 3 dieser Bestimmung zurÃ¼ckerstattet bzw. mit noch offenen Beitragsforderungen verrechnet werden. Ebensowenig liegt mit dieser Gutschrift eine Zahlung des Schuldners vor, die grundsÃ¤tzlich auf die Ã¤lteste Schuld anzurechnen wÃ¤re. Vielmehr ist diese Gutschrift als nachtrÃ¤gliche Korrektur noch offener Beitragsschulden (Differenz zwischen ursprÃ¼nglich in Rechnung gestellter AkontobeitrÃ¤ge und effektiv geschuldeteter BeitrÃ¤ge der entsprechenden Periode) zugunsten der A.___ AG zu qualifizieren. Auf Grund ihres engen sachlichen Zusammenhangs ist es zweifellos zulÃ¤ssig, diese Korrekturgutschrift vorab auf die entsprechend korrigierten Akontobeitragsschulden anzurechnen. Ebensowenig ist zu beanstanden, dass mit dieser nachtrÃ¤glichen Schuldreduktion vorab die Akontobeitragsrechnungen fÃ¼r Februar und MÃ¤rz 2005 saldiert wurden, nachdem in diesen Monaten gar keine beitragspflichtigen LÃ¶hne mehr ausbezahlt wurden. Der nach der Begleichung der Monate Februar und MÃ¤rz 2005 verbliebene Rest der Korrekturgutschrift von Fr. 28.65 wÃ¤re naheliegenderweise auf die Akontobeitragsrechnung fÃ¼r den Monat Januar 2005 anzurechnen gewesen. Jedenfalls war die Anrechnung auf die Nachtragsrechnung fÃ¼r das Jahr 2004 (Posten 2005 0005) nicht statthaft. Nachdem Zahlungen der Arbeitgeber grundsÃ¤tzlich auf die Ã¤ltesten Beitragsforderungen anzurechnen sind, muss dies analog fÃ¼r durch Ã¼berschÃ¼ssige BeitrÃ¤ge im Sinne Art. 36 Abs. 4 Satz 3 AHVV entstandene Verrechnungsforderungen, aber auch fÃ¼r weitere Gutschriften gelten. Die Anrechnung einer Gutschrift auf jÃ¼ngere Beitragsschulden kann nach dem Gesagten nur dann als zulÃ¤ssig betrachtet werden, wenn und soweit mit dieser Gutschrift ebendiese Beitragsschulden nachtrÃ¤glich korrigiert werden.</w:t>
      </w:r>
    </w:p>
    <w:p>
      <w:r>
        <w:t>2.7Â Â Â Â  Die Restgutschrift von Fr. 28.65 wÃ¤re daher entweder - was sich auf Grund des engen sachlichen Zusammenhangs aufgedrÃ¤ngt hÃ¤tte - auf die noch offene Januarrechnung oder dann aber an die Ã¤ltesten Beitragsschulden anzurechnen gewesen. Beide Varianten fÃ¼hren zu einer entsprechenden Reduktion des Schadens. Die in den angefochtenen Einspracheentscheiden festgesetzte Schadenersatzforderung ist demnach um Fr. 28.65 zu hoch ausgefallen.</w:t>
      </w:r>
    </w:p>
    <w:p>
      <w:r>
        <w:rPr>
          <w:b/>
        </w:rPr>
        <w:t>E. 3</w:t>
      </w:r>
    </w:p>
    <w:p>
      <w:r>
        <w:t>3.1Â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3.2Â Â Â Â  Die Gesellschaft hatte die SozialversicherungsbeitrÃ¤ge - wie erwÃ¤hnt - monatlich, auf Grund einer Pauschalen zu entrichten (vgl. Kontoauszug vom 10. Oktober 2006; Urk. 10/241).Â</w:t>
      </w:r>
    </w:p>
    <w:p>
      <w:r>
        <w:t>Â Â Â Â Â Â Â Â  Wenn die BeschwerdefÃ¼hrerin 1 vorbringen lÃ¤sst (Urk. 21), es handle sich insgesamt um einen kurzen Beitragsausstand und erst im Mai 2003 seien die BeitrÃ¤ge erstmals nicht fristgerecht Ã¼berwiesen worden, so interpretiert sie den Kontoauszug nicht richtig. Obwohl der Kontostand hÃ¤ufig als "ausgeglichen" erscheint, darf dies nicht darÃ¼ber hinwegtÃ¤uschen, dass die BeitrÃ¤ge lange vor Mai 2003 nicht fristgerecht bezahlt worden sind. So ist dem Kontoauszug zu entnehmen, dass bereits die Rechnungen fÃ¼r die ab Januar 2001 geschuldeten BeitrÃ¤ge regelmÃ¤ssig gemahnt werden mussten und dann erst auf Betreibung hin bezahlt wurden (Urk. 10/241 S. 1 ff.). Gleich verhÃ¤lt es sich mit der am 6. April 2001 gestellten Jahresrechnung 2000, welche schliesslich am 10. Dezember 2001 bezahlt wurde (Urk. 10/241 S. 2 [Posten 2001 0004]). Eine Ã¤usserst schleppende ErfÃ¼llung der Zahlungspflicht ist auch in den Jahren 2002, 2003 und 2004 zu verzeichnen. Praktisch alle Rechnungen mussten gemahnt und in Betreibung gesetzt werden, so dass die Zahlungen mit erheblicher VerspÃ¤tung, teils beinahe ein Jahr zu spÃ¤t erfolgten (Urk. 10/241 S. 5 ff.). In seiner "ErklÃ¤rung zum Konkurs" vom 7. Februar 2006 (Urk. 6/3/4 = Urk. 10/229/1-2 = Urk. 23) brachte der PrÃ¤sident des Verwaltungsrates, C.___, zuhanden der Beschwerdegegnerin unter anderem zwar vor, allein im zweiten Semester 2004 seien knapp Fr. 17'000.-- an SozialversicherungsbeitrÃ¤gen entrichtet worden. Diesen Darlegungen, auf welche sich die BeschwerdefÃ¼hrenden berufen (Urk. 6/1 S. 6, 10/228/1 und 10/232/1), ist zu entgegnen, dass auch diese Ãberweisung zufolge offener Zahlungen nicht fÃ¼r laufende BeitrÃ¤ge verwendet werden konnte, sondern an Ã¤ltere Rechnungen angerechnet werden musste (Urk. 10/241 S. 9 und 14. [Posten 2003 0001 und 2003 0002 sowie Posten 2004 0003]). Schliesslich blieben mehrere Beitragsrechnungen gÃ¤nzlich unbezahlt, weshalb Verlustscheine resultierten (Urk. 10/211-222).</w:t>
      </w:r>
    </w:p>
    <w:p>
      <w:r>
        <w:t>Â Â Â Â Â Â Â Â  Angesichts dieser Situation ist die wiederholte Pflichtverletzung hinsichtlich der zur Zahlung fÃ¤llig gewordenen SozialversicherungsbeitrÃ¤ge offensichtlich. Hingegen hat sich die konkursite Gesellschaft mit Bezug auf die Abrechnungspflichten gegenÃ¼ber der Beschwerdegegnerin nur unwesentliche VersÃ¤umnisse zuschulden kommen lassen, hat sie doch die Lohnbescheinigungen fÃ¼r die Jahre 2001 bis 2003 immer rechtzeitig bis Ende Januar des folgenden Jahres eingereicht (Urk. 10/49 und 10/86 und 10/141). Hingegen wurde die Lohnbescheinigung fÃ¼r das Jahr 2004 erst am 10. Februar 2005 eingereicht (Urk. 10/193).</w:t>
      </w:r>
    </w:p>
    <w:p>
      <w:r>
        <w:t>Â Â Â Â Â Â Â Â  Zu prÃ¼fen bleibt, inwieweit die genannte Missachtung Ã¶ffentlichrechtlicher Arbeitgeberpflichten auf grobfahrlÃ¤ssiges oder vorsÃ¤tzliches Verhalten der BeschwerdefÃ¼hrenden zurÃ¼ckzufÃ¼hren ist.</w:t>
      </w:r>
    </w:p>
    <w:p>
      <w:r>
        <w:rPr>
          <w:b/>
        </w:rPr>
        <w:t>E. 4</w:t>
      </w:r>
    </w:p>
    <w:p>
      <w:r>
        <w:t>4.1Â Â Â Â  Haftungsvoraussetzung ist die Organstellung der Pflichtigen. Einem Mitglied des Verwaltungsrates kommt formelle Organeigenschaft zu. Darauf stellt das EidgenÃ¶ssische Versicherungsgericht in konstanter Rechtsprechung fÃ¼r die Bejahung der subsidiÃ¤ren Haftbarkeit (Passivlegitimation nach Art. 52 AHVG) ab (BGE 123 V 15 Erw. 5b mit Hinweis; Urteil des EidgenÃ¶ssischen Versicherungsgerichtes in Sachen T. vom 21. November 2000, Erw. 3a, H 37/00).</w:t>
      </w:r>
    </w:p>
    <w:p>
      <w:r>
        <w:t>Â Â Â Â 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t>4.2Â Â Â Â  Die BeschwerdefÃ¼hrenden bestreiten ihre in der A.___ AG innegehabte Organstellung nicht. Die BeschwerdefÃ¼hrerin 1 war als Mitglied des Verwaltungsrates seit dem ___ 1994 mit Einzelunterschrift und im Handelsregister eingetragen (Urk. 10/238). Der BeschwerdefÃ¼hrer 2 gehÃ¶rte dem Verwaltungsrat seit dem ___ 1996 an. Seit dem ___ 2000 amtete er als VizeprÃ¤sident des Verwaltungsrates (Urk. 10/238). Er verfÃ¼gte Ã¼ber Kollektivunterschrift zu zweien.</w:t>
      </w:r>
    </w:p>
    <w:p>
      <w:r>
        <w:t>Â Â Â Â Â Â Â Â  GrundsÃ¤tzlich erfÃ¼llen die BeschwerdefÃ¼hrenden auf Grund ihrer formellen Organstellung die Haftungsvoraussetzungen. Daran Ã¤ndert nichts, dass vorliegend mit C.___, welcher dem Verwaltungsrat seit der GrÃ¼ndung des Unternehmens als PrÃ¤sident vorstand, eine weitere Person Organstellung bekleidete, und er als einzelunterschriftsberechtigter GeschÃ¤ftsfÃ¼hrer einen wesentlichen Einfluss auf die Geschicke der Gesellschaft hatte. Denn es steht im Belieben der Ausgleichskasse, wen sie belangen will (Wegleitung des Bundesamtes fÃ¼r Sozialversicherung Ã¼ber den Bezug der BeitrÃ¤ge [WBB, in der bis zum 31. Dezember 2007 gÃ¼ltig gewesenen Fassung], Rz 7012; BGE 119 V 86, 109 V 86 und 108 V 189). Andererseits ist es den BeschwerdefÃ¼hrenden unbenommen, allfÃ¤llige RÃ¼ckgriffsansprÃ¼che gegenÃ¼ber der ihrer Auffassung nach allein schuldigen Person in einem ordentlichen Zivilprozess geltend zu machen, zumal C.___ in seiner ErklÃ¤rung vom 7. Februar 2006 (Urk. 10/229/1-2) anerkennt, dass er der allein Verantwortliche in der A.___ AG gewesen sei.</w:t>
      </w:r>
    </w:p>
    <w:p>
      <w:r>
        <w:rPr>
          <w:b/>
        </w:rPr>
        <w:t>E. 5</w:t>
      </w:r>
    </w:p>
    <w:p>
      <w:r>
        <w:t>5.1Â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rPr>
          <w:b/>
        </w:rPr>
        <w:t>E. 5.2</w:t>
      </w:r>
    </w:p>
    <w:p>
      <w:r>
        <w:t>5.2.1Â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5.2.2Â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 Urteile des EidgenÃ¶ssischen Versicherungsgerichts in Sachen B. vom 24. Mai 2002, H 39/01, Erw. 4a und in Sachen T. vom 15. Juni 1998, H 33/98).</w:t>
      </w:r>
    </w:p>
    <w:p>
      <w:r>
        <w:rPr>
          <w:b/>
        </w:rPr>
        <w:t>E. 6</w:t>
      </w:r>
    </w:p>
    <w:p>
      <w:r>
        <w:t>6.1Â Â Â Â  Wie bereits vorstehend erwÃ¤hnt (Erw. 3.2) hat die A.___ AG wiederholt Zahlungspflichten verletzt. Dies allein genÃ¼gt, um in der Regel die volle Schadensdeckung nach sich zu ziehen, denn die Ausgleichskasse darf davon ausgehen, dass der Arbeitgeber die Vorschriften absichtlich oder grobfahrlÃ¤ssig verletzt hat, sofern keine Anhaltspunkte fÃ¼r die RechtmÃ¤ssigkeit des Handelns oder die Schuldlosigkeit des Arbeitgebers bestehen. Dabei ist es im Rahmen der Mitwirkungspflicht grundsÃ¤tzlich Sache der Schadenersatzpflichtigen, den Nachweis fÃ¼r allfÃ¤llige Rechtfertigungs- oder ExkulpationsgrÃ¼nde zu erbringen (SVR 2001 AHV Nr. 15 S. 52 Erw. 5 mit Hinweisen; Urteil des EidgenÃ¶ssischen Versicherungsgerichtes in Sachen O., S., B. vom 15. September 2004, H 38/04, Erw. 5.5.1). Verwaltung und Gericht prÃ¼fen sodann im Rahmen des Untersuchungsgrundsatzes die Berechtigung der erhobenen Einwendungen. Immer ist aber das Vorliegen eines qualifizierten Verschuldens vorausgesetzt (BGE 121 V 244 Erw. 5). Die Annahme eines solchen setzt dabei einen Normverstoss von einer gewissen Schwere voraus. Gegen ein qualifiziertes Verschulden kann allenfalls die relativ kurze Dauer des Beitragsausstandes sprechen, wobei aber stets eine GesamtwÃ¼rdigung sÃ¤mtlicher konkreter UmstÃ¤nde des Einzelfalles Platz zu greifen hat. Die Dauer des Normverstosses ist somit ein Beurteilungskriterium, welches im Rahmen der GesamtwÃ¼rdigung zu berÃ¼cksichtigen ist und im Sinne der Rechtsprechung zu den EntlastungsgrÃ¼nden (BGE 108 V 186 f. Erw. 1b, 200 f. Erw. 1) zur Verneinung der Schadenersatzpflicht fÃ¼hren kann (Urteil des EidgenÃ¶ssischen Versicherungsgerichts in Sachen A. vom 13. Februar 2001, H 404/99; BGE 121 V 244 Erw. 4b).</w:t>
      </w:r>
    </w:p>
    <w:p>
      <w:r>
        <w:t>6.2Â Â Â Â  Die BeschwerdefÃ¼hrenden bestreiten, absichtlich oder grobfahrlÃ¤ssig gehandelt zu haben, weshalb eine Haftung entfalle.</w:t>
      </w:r>
    </w:p>
    <w:p>
      <w:r>
        <w:t>Â Â Â Â Â Â Â Â  Zur Hauptsache lassen sie - wie bereits im Einspracheverfahren (Urk. 10/228, 10/232) - vorbringen (Urk. 1, 6/1, 21 und 22), sie seien nicht mit der GeschÃ¤ftsfÃ¼hrung betraut gewesen und hÃ¤tten vom GeschÃ¤ftsgang im Einzelnen keine Kenntnisse gehabt. Mit der Unterschriftenregelung - kollektiv zu zweien - hÃ¤tten sie gar keinen Handlungsspielraum besessen, um Zahlungen zu veranlassen. Die BeschwerdefÃ¼hrerin 1 verwies sodann darauf, dass sie zur Hauptsache Hausfrau und Mutter eines schwerstbehinderten Kindes gewesen und im Fitnessstudio die Trainierenden betreut, instruiert und auch Fitnesskurse erteilt habe. Der BeschwerdefÃ¼hrer 2 gab an, dass er sich jeweils beim Besuch des Fitnessstudios nebenbei nach dem GeschÃ¤ftsgang erkundigt habe und von C.___ dahingehend beruhigt worden sei, es wÃ¼rden Abgaben geleistet und alles sei unter Kontrolle. Verwaltungsratssitzungen seien nicht durchgefÃ¼hrt worden und anlÃ¤sslich der Generalversammlungen, welche jÃ¤hrlich zur Abnahme der Jahresrechnung stattgefunden hÃ¤tten, seien keine AusstÃ¤nde gegenÃ¼ber der Beschwerdegegnerin kommuniziert worden. Bekannt gewesen sei ein LiquiditÃ¤tsproblem gegenÃ¼ber der Vermieterin der GeschÃ¤ftsrÃ¤umlichkeiten. Nach der Generalversammlung vom 24. Juni 2004 habe man aber davon ausgehen kÃ¶nnen, dass diese Probleme gelÃ¶st seien. Auf Grund der Lohnauszahlungen habe man auch annehmen kÃ¶nnen, dass die darauf geschuldeten SozialverscherungsbeitrÃ¤ge abgerechnet und bezahlt wÃ¼rden. HÃ¤tte er von AusstÃ¤nden gewusst, so hÃ¤tte er etwas unternommen. Die Ausgleichskasse habe der Sache zu lange zugeschaut und das Unternehmen seit 2001 praktisch jeden Monat betrieben. Dabei habe die Gesellschaft alles daran gesetzt, die ArbeitsplÃ¤tze zu erhalten.</w:t>
      </w:r>
    </w:p>
    <w:p>
      <w:r>
        <w:t>6.3Â Â Â Â</w:t>
      </w:r>
    </w:p>
    <w:p>
      <w:r>
        <w:t>6.3.1Â Â  Vorweg ist festzuhalten, dass im vorliegenden Prozess nicht zu untersuchen ist, ob der Konkurs der A.___ AG allenfalls hÃ¤tte vermieden werden kÃ¶nnen, sondern einzig zu entscheiden ist, ob die Gesellschaft die ihr als Arbeitgeberin obliegenden Pflichten verletzt hat und ob gegebenenfalls ein qualifiziertes Verschulden der BeschwerdefÃ¼hrenden zu bejahen ist.</w:t>
      </w:r>
    </w:p>
    <w:p>
      <w:r>
        <w:t>Â Â Â Â Â Â Â Â  GemÃ¤ss Art. 716 Abs. 2 des Obligationenrechts (OR) fÃ¼hrt der Verwaltungsrat die GeschÃ¤fte der Gesellschaft, soweit er die GeschÃ¤ftsfÃ¼hrung nicht Ã¼bertragen hat. Art. 716a Abs. 1 OR enthÃ¤lt sodann einen Katalog unÃ¼bertragbarer und unentziehbarer Aufgaben.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beauftragten Personen zu Ã¼berwachen und sich regelmÃ¤ssig Ã¼ber den GeschÃ¤ftsgang unterrichten zu lassen. Das Gesetz verbietet zwar nicht die Vornahme einer bestimmten Arbeits- und Kompetenzaufteilung, doch die Ãberwachungs- und Kontrollpflichten verbleiben auch dann beim (Gesamt)-Verwaltungsrat. Deshalb hat sich jedes Mitglied des Verwaltungsrats periodisch Ã¼ber den GeschÃ¤ftsgang und die wichtigsten GeschÃ¤fte, die nicht zu seinem primÃ¤ren Aufgabenbereich gehÃ¶ren, zu orientieren, Rapporte zu verlangen, diese sorgfÃ¤ltig zu studieren und nÃ¶tigenfalls ergÃ¤nzende AuskÃ¼nfte einzuholen, IrrtÃ¼mer abzuklÃ¤ren und bei UnregelmÃ¤ssigkeiten einzugreifen (BGE 114 V 223 Erw. 4a).</w:t>
      </w:r>
    </w:p>
    <w:p>
      <w:r>
        <w:t>Â Â Â Â Â Â Â Â  Bei den ins Recht gefassten ehemaligen Organen des konkursiten Unternehmens handelt es sich einerseits um die Ehefrau des VerwaltungsratsprÃ¤sidenten und HauptaktionÃ¤rs sowie um einen guten Kollegen von ihm (Urk. 6/1). Angesichts einer solch einfachen Verwaltungsstruktur eines Unternehmens kann von jedem Mitglied des Verwaltungsrates verlangt werden, dass es den Ãberblick Ã¼ber alle wesentlichen Belange des Betriebs hat. Dabei bilden namentlich Unkenntnis oder Unwissenheit keine EntlastungsgrÃ¼nde: wer ein Verwaltungsratsmandat Ã¼bernimmt, muss sich vorgÃ¤ngig Ã¼ber die gesetzlichen Rechte und Pflichten eines Organs informieren. Unkenntnis entlastet ein Organ nicht von der von ihm allenfalls unbewusst Ã¼bernommenen Verantwortung. So hat das EidgenÃ¶ssische Versicherungsgericht wiederholt erkannt, dass grobfahrlÃ¤ssig handelt, wer sich bloss als Strohmann zur VerfÃ¼gung stellt und seine Kontrollrechte nicht ausÃ¼bt (Urteile in Sachen K. und R. vom 2. Juli 2002 [H 201/01], in Sachen K. vom 31. Juli 2001 [H 382/00 und H 409/00], in Sachen S. vom 13. Februar 2001 [H 87/00]; BGE 112 V 3 Erw. 2b). Nach der Rechtsprechung des obersten Gerichts kann sich daher auch eine Ehefrau, die sich in den Verwaltungsrat der Firma ihres Mannes wÃ¤hlen lÃ¤sst, vom Vorwurf der groben FahrlÃ¤ssigkeit nicht mit der BegrÃ¼ndung exkulpieren, sie sei nicht in der Lage gewesen, das Geschehen zu Ã¼berblicken und habe vollumfÃ¤nglich ihrem Mann vertraut. Gerade die Verkennung ihrer Pflichten als Verwaltungsratsmitglied stellt eine grobe Sorgfaltspflichtverletzung dar (ZAK 1992 S. 249; vgl. auch Urteil in Sachen C. vom 24. November 1993 [H 199/93]). Im Bereich von Art. 52 AHVG gilt ein objektivierter Verschuldensmassstab, das heisst, dass subjektive Entschuldbarkeit oder die GrÃ¼nde fÃ¼r die Annahme des Verwaltungsratsmandats unbeachtlich sind (Urteil in Sachen K. vom 5. Februar 2003 [H 183/01] mit Hinweis auf das Urteil in Sachen M. und F. vom 25. Juli 2000 [H 228/98]). Das gilt auch fÃ¼r Mandate, welche aus GefÃ¤lligkeit Ã¼bernommen werden, wie das der BeschwerdefÃ¼hrer 2 fÃ¼r sich geltend macht. Eine ernsthafte Information Ã¼ber den GeschÃ¤ftsgang und eine Beurteilung desselben kann in aller Regel nicht so nebenbei - vorliegend beim Besuch des Fitnessstudios - erfolgen. Dass die BeschwerdefÃ¼hrenden je Einsicht in die BÃ¼cher verlangt hÃ¤tten, machen sie selber nicht einmal geltend. Verwaltungsratssitzungen wurden nicht durchgefÃ¼hrt, so dass als einzige Gelegenheit die Generalversammlung verblieb, um den Verlauf des GeschÃ¤ftsganges zu prÃ¤sentieren, Ã¼ber allfÃ¤llige Probleme zu orientieren und zu diskutieren. Fest steht nach der Aktenlage, dass sich die finanzielle Situation der Gesellschaft am Ende des GeschÃ¤ftsjahres 2003 als desolat prÃ¤sentierte. Die Revisionsstelle hielt in ihrem Bericht vom 8. Juli 2004 zuhanden der Generalversammlung die Ãberschuldung des Unternehmens fest. Nur weil GlÃ¤ubiger fÃ¼r ihre Guthaben in der HÃ¶he von rund einer halben Million Franken RangrÃ¼cktritt erklÃ¤rt hatten, konnte im damaligen Zeitpunkt auf eine Benachrichtigung des Richters verzichtet werden (Urk. 6/3/5 S. 1). Die A.___ AG baute zwar Personal ab, was sich aus der fÃ¼r 2004 deklarierten, wenn auch nur geringfÃ¼gig niedrigeren Lohnsumme ergibt (Urk. 10/193/3 in Verbindung mit Urk. 10/141/5). Ungeachtet der nach wie vor prekÃ¤ren finanziellen Situation zahlte die Gesellschaft aber weiterhin LÃ¶hne aus, obwohl gemÃ¤ss der Rechtsprechung der Grundsatz gilt, wonach es in wirtschaftlich schwierigen Zeiten geboten ist, nur so viele LÃ¶hne auszuzahlen als auch die darauf geschuldeten SozialversicherungsbeitrÃ¤ge bezahlt werden kÃ¶nnen (Urteil des EidgenÃ¶ssischen Versicherungsgerichts in Sachen G. vom 26. Mai 2003, H 229/02, mit Hinweisen auf SVR 2003 AHV Nr. 1, S. 1 und BGE 118 V 195 Erw. 2a). Zu beachten ist dabei auch, dass sowohl der VerwaltungsratsprÃ¤sident als auch die BeschwerdefÃ¼hrerin 1 auf den Lohnlisten figurierten und beispielsweise im Jahr 2003 Fr. 90'000.-- von C.___ und Fr. 24'600.-- von der BeschwerdefÃ¼hrerin 1 bezogen worden sind (Urk. 10/141/3). Obwohl auf Grund der Jahresrechnung 2003 eine Ãberschuldung vorlag, bezog C.___ im 2004 immer noch einen Lohn in der HÃ¶he von Fr. 78'400.-- und seine Ehefrau einen solchen von unverÃ¤ndert Fr. 24'600.-- (Urk. 10/193/3).</w:t>
      </w:r>
    </w:p>
    <w:p>
      <w:r>
        <w:t>6.3.2Â Â  Zu ihrer Entlastung berufen sich die BeschwerdefÃ¼hrenden auf ein Sanierungsprogramm, das Mitte 2004 auf Grund der Jahresrechnung 2003 in Angriff genommen worden sei (Urk. 1 und 6/1 in Verbindung mit Urk. 10/229/1-2). GemÃ¤ss der Vereinbarung vom 16. Juli 2004, welche ihrerseits auf einer RangrÃ¼cktrittsvereinbarung vom 7. Juli 2004 beruht (Urk. 3/5), gewÃ¤hrte die Vermieterin der Gesellschaft einen Betriebskredit mit einer Rahmenlimite von Fr. 100'000.--, der an verschiedene Bedingungen geknÃ¼pft war (Urk. 3/4). Allerdings ist nicht einleuchtend, wie die Gesellschaft in guten Treuen davon ausgehen konnte, sie kÃ¶nne mit dem betragsmÃ¤ssig begrenzten Kredit innert nÃ¼tzlicher Frist nicht nur die bestehende Ãberschuldung Ã¼berwinden, sondern vielmehr auch die vorhandenen AusstÃ¤nde gegenÃ¼ber der Beschwerdegegnerin begleichen. Denn nur Sanierungsmassnahmen, die bei objektiver Betrachtungsweise geeignet sind, innert nÃ¼tzlicher Frist zur Ãberwindung eines finanziellen Engpasses beizutragen und gleichzeitig auch die Existenz eines Betriebs zu retten, vermÃ¶gen eine vorÃ¼bergehende Nichtbezahlung von BeitrÃ¤gen zu rechtfertigen. Nach der klaren Praxis genÃ¼gt hingegen die Aussicht auf eine Befriedigung in fernerer Zukunft nicht zur Entlastung der Organe.</w:t>
      </w:r>
    </w:p>
    <w:p>
      <w:r>
        <w:t>Â Â Â Â Â Â Â Â  Im Ãbrigen bestanden gegenÃ¼ber der Vermieterin betrÃ¤chtliche MietzinsausstÃ¤nde, welche diese wohl mit zu der getroffenen Vereinbarung mit dem Unternehmen (und solidarisch haftend mit dem VerwaltungsratsprÃ¤sidenten) veranlassten, um vorab doch auch ihre eigenen Forderungen mÃ¶glichst gedeckt zu erhalten. Mit der Vereinbarung war jedoch fÃ¼r die Gesellschaft auch die EinschrÃ¤nkung verbunden, den gewÃ¤hrten Kredit nicht nach eigenem GutdÃ¼nken zur Schuldentilgung zu verwenden (Urk. 3/4 S. 2 f.). Teil des Sanierungskonzepts bildete offensichtlich auch der Umbau des Fitnessstudios, welcher indessen nicht den gewÃ¼nschten Erfolg - eine gesteigerte GeschÃ¤ftstÃ¤tigkeit und damit mehr Einnahmen - herbeizufÃ¼hren vermochte. Daher stellte die Vermieterin ihre UnterstÃ¼tzung bei der Sanierung ein, nachdem auch MÃ¤ngel in der Jahresrechnung 2003 und damit verbunden die Tatsache, dass die Vereinbarung auf falschen Grundlagen beruhte, offensichtlich wurden (Urk. 6/3/4). Mit Ausnahme dieser Vereinbarung mit der Vermieterin legten die BeschwerdefÃ¼hrenden nichts dar, was die Gesellschaft zur Ãberwindung ihrer finanziellen Schwierigkeiten unternommen hÃ¤tte.</w:t>
      </w:r>
    </w:p>
    <w:p>
      <w:r>
        <w:t>Â Â Â Â Â Â Â Â  Den BeschwerdefÃ¼hrenden ist das wÃ¤hrend einer lÃ¤ngeren Zeit geÃ¼bte allzu passive Verhalten vorzuwerfen. Es liegen nach dem Gesagten weder Entlastungs- noch RechtfertigungsgrÃ¼nde vor.</w:t>
      </w:r>
    </w:p>
    <w:p>
      <w:r>
        <w:t>6.4Â Â Â Â  Unter den gegebenen UmstÃ¤nden ist das Verhalten der BeschwerdefÃ¼hrenden ohne weiteres auch als adÃ¤quat kausal fÃ¼r den bei der Beschwerdegegnerin eingetretenen Schaden zu betrachten (BGE 119 V 406 Erw. 4a mit Hinweisen, vgl. auch BGE 122 V 189 sowie 119 Ib 343 Erw. 3c).</w:t>
      </w:r>
    </w:p>
    <w:p>
      <w:r>
        <w:t>Â Â Â Â Â Â Â Â  Demnach haften die BeschwerdefÃ¼hrenden solidarisch fÃ¼r die ihnen gegenÃ¼ber geltend gemachten BetrÃ¤ge von Fr. 76'950.30.</w:t>
      </w:r>
    </w:p>
    <w:p>
      <w:r>
        <w:t>6.5Â Â Â Â</w:t>
      </w:r>
    </w:p>
    <w:p>
      <w:r>
        <w:t>6.5.1Â Â  Laut BGE 122 V 185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(BGE 122 V 189 Erw. 3c).</w:t>
      </w:r>
    </w:p>
    <w:p>
      <w:r>
        <w:t>6.5.2Â Â  Es fehlen jegliche Anhaltspunkte dafÃ¼r, dass sich die Beschwerdegegnerin einer groben Pflichtverletzung schuldig gemacht hat. Auf Grund der Akten ergibt sich, dass sie die AusstÃ¤nde regelmÃ¤ssig gemahnt hat (vgl. unter anderem Urk. 10/82, 10/84, 10/87, 10/89+90, 10/95-97, 10/101, 10/103). Die Jahresschlussrechnungen hat sie - mit Ausnahme des Jahres 2003 (Urk. 10/141 und 10/241 S. 16) - jeweils kurz nach Eingang der Lohnbescheinigungen gestellt (fÃ¼r 2001 Urk. 10/49 und 10/241 S. 5 und fÃ¼r 2002 10/86 und 10/241 S. 9). FÃ¼r AusstÃ¤nde wurden Betreibungsverfahren eingeleitet (beispielsweise Urk. 10/88, 10/91, 10/102, 10/1004 und 10/113). Der Schaden ist somit nicht aus bei der Beschwerdegegnerin liegenden GrÃ¼nden entstanden, sondern weil sich die Konkursitin nicht um die rechtzeitige Bezahlung der ausstehenden BeitrÃ¤ge gekÃ¼mmert hat. Eine Herabsetzung der ausstehenden BeitrÃ¤ge wegen Selbstverschuldens der Ausgleichskasse kann daher nicht in Frage kommen.</w:t>
      </w:r>
    </w:p>
    <w:p>
      <w:r>
        <w:t>6.6Â Â Â Â  Nach dem Gesagten sind die Beschwerden in dem Sinne teilweise gutzuheissen, als die Schadenersatzforderung auf Fr. 76'950.30 zu reduzieren ist. Angesichts ihres bloss geringfÃ¼gigen Obsiegens ist den BeschwerdefÃ¼hrenden keine ProzessentschÃ¤digung zuzusprechen.</w:t>
      </w:r>
    </w:p>
    <w:p>
      <w:r>
        <w:t>Das Gericht erkennt:</w:t>
      </w:r>
    </w:p>
    <w:p>
      <w:r>
        <w:t>1.Â Â Â Â Â Â Â Â  In teilweiser Gutheissung der Beschwerden werden die angefochtenen Einspracheentscheide vom 2. August 2006 dahingehend abgeÃ¤ndert, dass die BeschwerdefÃ¼hrenden verpflichtet werden, der Sozialversicherungsanstalt des Kantons ZÃ¼rich, Ausgleichskasse, in solidarischer Haftung Schadenersatz im Betrag von Fr. 76'950.30 zu bezahlen.</w:t>
      </w:r>
    </w:p>
    <w:p>
      <w:r>
        <w:t>2.Â Â Â Â Â Â Â Â  Das Verfahren ist kostenlos.</w:t>
      </w:r>
    </w:p>
    <w:p>
      <w:r>
        <w:t>3.Â Â Â Â Â Â Â Â  Den BeschwerdefÃ¼hrenden wird keine ProzessentschÃ¤digung zugesprochen.</w:t>
      </w:r>
    </w:p>
    <w:p>
      <w:r>
        <w:t>4.Â Â Â Â Â Â Â Â  Zustellung gegen Empfangsschein an:</w:t>
      </w:r>
    </w:p>
    <w:p>
      <w:r>
        <w:t>- Rechtsanwalt Andreas SchlÃ¤pfer</w:t>
      </w:r>
    </w:p>
    <w:p>
      <w:r>
        <w:t>- Rechtsanwalt Dr. Norbert Rusch</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