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AK.2006.00064 vom 28. April 2009</w:t>
      </w:r>
    </w:p>
    <w:p>
      <w:r>
        <w:t>ZH Sozialversicherungsgericht, 2009-04-28, DE</w:t>
      </w:r>
    </w:p>
    <w:p>
      <w:r>
        <w:rPr>
          <w:b/>
        </w:rPr>
        <w:t xml:space="preserve">Quelle: </w:t>
      </w:r>
      <w:r>
        <w:t>https://mcp.opencaselaw.ch/entscheid/zh_sozialversicherungsgericht_AK.2006.00064</w:t>
      </w:r>
    </w:p>
    <w:p>
      <w:r>
        <w:t>FR: ZH_SOZIALVERSICHERUNGSGERICHT AK.2006.00064 du 28 avril 2009</w:t>
      </w:r>
    </w:p>
    <w:p>
      <w:r>
        <w:t>IT: ZH_SOZIALVERSICHERUNGSGERICHT AK.2006.00064 del 28 aprile 2009</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vorsÃ¤tzliches oder grobfahrlÃ¤ssiges Verhalten der belangten Person sowie einen adÃ¤quaten Kausalzusammenhang zwischen ihrem Verhalten und dem eingetretenen Schaden voraus. Vorab zu prÃ¼fen ist die Frage der VerjÃ¤hrung der Schadenersatzforderung.</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 Â Wird der Schadenersatz aus einer strafbaren Handlung abgeleitet, fÃ¼r die das Strafrecht eine lÃ¤ngere VerjÃ¤hrung vorschreibt, so gilt diese Frist (Art. 52 Abs. 4 AHVG). GemÃ¤ss Â§ 33 des Gesetzes Ã¼ber Kinderzulagen fÃ¼r Arbeitnehmer finden die Bestimmungen des ATSG und die Vollzugsbestimmungen des AHV-Rechts sinngemÃ¤ss Anwendung. Nach dieser Regelung ist die VerjÃ¤hrungsfrage auch in Bezug auf die kantonalrechtlichen BeitrÃ¤ge fÃ¼r die Familienausgleichskasse nach der Regelung von Art. 52 Abs. 23 und 4 AHVG zu prÃ¼fen.</w:t>
      </w:r>
    </w:p>
    <w:p>
      <w:r>
        <w:t>2.3Â Â Â Â  Nach der Rechtsprechung sind auf die im Gesetz nicht geregelten Fragen und insbesondere auf die Frage nach der Unterbrechung der VerjÃ¤hrung subsidiÃ¤r die im Rahmen von Art. 60 des Obligationenrechts (OR) massgeblichen allgemeinen Bestimmungen nach Art. 135 ff. OR heranzuziehen (zur Publikation vorgesehenes Urteil des Bundesgerichts in Sachen N. vom 19. Dezember 2008, 9C_473/2008, Erw. 4.2.1 mit Hinweisen). Die VerjÃ¤hrung wird unter Anderem unterbrochen durch Klage oder Einrede vor einem Gericht (Art. 135 Ziff. 2 OR). Mit der Unterbrechung beginnt die VerjÃ¤hrung von neuem (Art. 137 Abs. 1 OR). Wird die VerjÃ¤hrung durch eine Klage oder Einrede unterbrochen, so beginnt im Verlaufe des Rechtsstreites mit jeder gerichtlichen Handlung der Parteien und mit jeder VerfÃ¼gung oder Entscheidung des Gerichts die VerjÃ¤hrung von neuem (Art. 138 Abs. 1 OR). Im Rahmen von Art. 52 AHVG gilt zu beachten, dass alle Akte, mit denen die Schadenersatzforderung gegenÃ¼ber dem Schuldner in geeigneter Weise geltend gemacht wird, verjÃ¤hrungsunterbrechende Wirkung haben (zur Publikation vorgesehenes Urteil des Bundesgerichts in Sachen N. vom 19. Dezember 2008, 9C_473/2008, Erw. 4.2.1; BGE 133 V 583 Erw. 4.3.1 mit Hinweisen), wobei die SchadenersatzverfÃ¼gung eine, in der Regel die erste, verjÃ¤hrungsunterbrechende Handlung darstellt. Ergeht sie rechtzeitig innert der relativen zweijÃ¤hrigen VerjÃ¤hrungsfrist seit Kenntnis des Schadens, beginnt mit Erhebung von Einsprache eine neue zweijÃ¤hrige VerjÃ¤hrungsfrist zu laufen (zur Publikation vorgesehenes Urteil des Bundesgerichts in Sachen N. vom 19. Dezember 2008, 9C_473/2008, Erw. 4.2.2).</w:t>
      </w:r>
    </w:p>
    <w:p>
      <w:r>
        <w:rPr>
          <w:b/>
        </w:rPr>
        <w:t>E. 2.4</w:t>
      </w:r>
    </w:p>
    <w:p>
      <w:r>
        <w:t>2.4.1Â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2.4.2Â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2.4.3Â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 FÃ¼r die Frage nach dem Zeitpunkt der Schadenskenntnis, welche die zweijÃ¤hrige VerjÃ¤hrungsfrist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2.4.4Â Â  Der Konkurs Ã¼ber die B.___ GmbH wurde am 17. Oktober 2002 erÃ¶ffnet (Urk. 11/60, Urk. 11/66-69, Urk. 11/92; Publikation im SHAB Nr. KK 212 vom 1. November 2002, S. 18). Der Konkurs wurde im summarischen Verfahren durchgefÃ¼hrt (Urk. 11/70). Die Auflage des Kollokationsplans beim Konkursamt C.___ fÃ¼r zwanzig Tage wurde am 23. April 2004 im Schweizerischen Handelsamtsblatt verÃ¶ffentlicht (Urk. 11/79). Es ist somit davon auszugehen, dass die Beschwerdegegnerin spÃ¤testens mit Ablauf der Auflagefrist des Kollokationsplans am 13. Mai 2004 Kenntnis des Schadens erhielt. Die zweijÃ¤hrige Frist zur Geltendmachung des Schadenersatzes begann daher spÃ¤testens am 14. Mai 2004 zu laufen. Die ZahlungsunfÃ¤higkeit der B.___ GmbH wurde anlÃ¤sslich deren ausserordentlicher Gesellschafterversammlung vom 4. Oktober 2002 festgestellt (Urk. 11/88/28-36). Es ist daher davon auszugehen, dass der Schaden der Beschwerdegegnerin zu diesem Zeitpunkt entstanden ist. Die fÃ¼nfjÃ¤hrige VerjÃ¤hrungsfrist seit Eintritt des Schadens begann daher am 5. Oktober 2002 zu laufen.Â</w:t>
      </w:r>
    </w:p>
    <w:p>
      <w:r>
        <w:t>2.4.5Â Â  Der Erlass der SchadenersatzverfÃ¼gung vom 5. April 2005 (Urk. 11/90) hat die zwei- und fÃ¼nfjÃ¤hrigen VerjÃ¤hrungsfristen unterbrochen. Mit der Einsprache vom 4. Mai 2005 begann die VerjÃ¤hrung von neuem (Urk. 11/86). Des Weiteren wurde die VerjÃ¤hrung mit Erlass des Einspracheentscheids vom 26. Juli 2006 (Urk. 2), mit der Beschwerde vom 31. August 2006 (Urk. 1), mit verschiedenen anschliessenden prozessleitenden VerfÃ¼gungen, der Referentenaudienz vom 5. Oktober 2007, der Zeugeneinvernahme vom 9. Juni 2008 und mit der das Verfahren an hiesigem Gericht abschliessenden VerfÃ¼gung vom 16. Oktober 2008 (Urk. 51) unterbrochen und begann jeweils von neuem zu laufen. Die zwei- und fÃ¼nfjÃ¤hrigen Fristen zur Geltendmachung des Schadenersatzes sind vorliegend somit gewahrt worden.Â</w:t>
      </w:r>
    </w:p>
    <w:p>
      <w:r>
        <w:rPr>
          <w:b/>
        </w:rPr>
        <w:t>E. 3</w:t>
      </w:r>
    </w:p>
    <w:p>
      <w:r>
        <w:t>3.1Â Â Â Â  Zu prÃ¼fen ist sodann die Haftungsvoraussetzung des Schadens.</w:t>
      </w:r>
    </w:p>
    <w:p>
      <w:r>
        <w:t>3.2Â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3.4Â Â Â Â  Die Schadenersatzforderung setzt sich aus BeitragsausstÃ¤nden fÃ¼r die Jahre 2001 und 2002 in der HÃ¶he von Fr. 36'880.65 zusammen (vgl. Urk. 11/87/3). Die Beschwerdegegnerin stÃ¼tzt ihre Forderung unter anderem auf den Bericht Ã¼ber die Arbeitgeberkontrolle vom 17. Dezember 2002 (Urk. 11/72), welcher seinerseits auf den Jahresabrechnungen der B.___ GmbH fÃ¼r die Jahre 2000 (Urk. 11/7) und 2001 (Urk. 11/34) und auf den Konkursakten beruht. Des Weiteren befinden sich die BeitragsÃ¼bersicht (Urk. 11/94) und der Kontoauszug (Urk. 11/95) bei den Akten. GemÃ¤ss dem Kontoauszug und der BeitragsÃ¼bersicht resultiert ein Beitragsausstand (zuzÃ¼glich Nebenkosten) von Fr. 36'880.65. GemÃ¤ss den Angaben der Beschwerdegegnerin hat sie aus dem Konkurs der B.___ GmbH keine Dividende erhalten. Es wurde vielmehr ein Verlustschein ausgestellt (Urk. 12). In masslicher Hinsicht wird die HÃ¶he des Schadens von Fr. 36'880.65 vom BeschwerdefÃ¼hrer zu Recht nicht bestritten (Urk. 1, Urk. 17, Urk. 36).</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Aus den Akten ist ersichtlich, dass die B.___ GmbH bereits am 23. April 2001 fÃ¼r die Bezahlung der fÃ¼r das Jahr 2000 geschuldeten BeitrÃ¤ge erstmals gemahnt (Urk. 11/8) und fÃ¼r diese Forderung am 21. Mai 2001 ein erstes Mal betrieben werden musste (Urk. 11/9). Am 22. Juni 2001 musste die Gesellschaft fÃ¼r die fÃ¼r das erste Quartal 2001 geschuldeten BeitrÃ¤ge betrieben werden (Urk. 11/11). In der Folge musste die Gesellschaft fÃ¼r die Bezahlung der BeitrÃ¤ge fÃ¼r das zweite Quartal 2001 (Urk. 11/22, Urk. 11/24), fÃ¼r das dritte Quartal 2001 (Urk. 11/28), fÃ¼r das vierte Quartal 2001 (Urk. 11/38), fÃ¼r das erste Quartal 2002 (Urk. 11/43) und fÃ¼r das zweite Quartal 2002 (Urk. 11/55) gemahnt und betrieben werden. Am 31. August 2001 gewÃ¤hrte die Beschwerdegegnerin der B.___ GmbH einen Zahlungsaufschub und Abzahlungsplan fÃ¼r die Beitragsschuld des Jahres 2000 im Betrag von Fr. 21'723.35 (Urk. 11/20). Der Abzahlungsplan wurde mit Ausnahme der beiden ersten Zahlungen von der Gesellschaft jedoch nicht eingehalten (Urk. 11/94 S. 2).</w:t>
      </w:r>
    </w:p>
    <w:p>
      <w:r>
        <w:t>4.3Â Â Â Â  Seit dem Anschluss an die Beschwerdegegnerin am 1. April 2000 entrichtete die B.___ GmbH die von ihr geschuldeten BeitrÃ¤ge stets verspÃ¤tet oder Ã¼berhaupt nicht und musste regelmÃ¤ssig gemahnt und betrieben werden (Urk. 11/94). Durch dieses Vorgehen blieben die auf Grund der ausbezahlten LÃ¶hne geschuldeten BeitrÃ¤ge zu einem erheblichen Teil unbezahlt. Die Gesellschaft hat damit die gesetzlichen Abrechnungs- und Beitragszahlungspflichten von Art. 14 AHVG und Art. 34 AHVV und somit Vorschriften im Sinne von Art. 52 AHVG (vgl. BGE 118 V 187 Erw. 1) verletzt, weshalb die Haftungsvoraussetzung der Widerrechtlichkeit rechtsprechungsgemÃ¤ss zu bejahen ist.</w:t>
      </w:r>
    </w:p>
    <w:p>
      <w:r>
        <w:rPr>
          <w:b/>
        </w:rPr>
        <w:t>E. 5</w:t>
      </w:r>
    </w:p>
    <w:p>
      <w:r>
        <w:t>5.1Â Â Â Â  Nebst dem widerrechtlichen Vorgehen muss der Schaden der Beschwerdegegnerin in qualifiziert schuldhafter Weise durch die Arbeitgeberin verursacht worden sein.</w:t>
      </w:r>
    </w:p>
    <w:p>
      <w:r>
        <w:t>5.2Â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damaligen EidgenÃ¶ssischen Versicherungsgerichts, EVG, in Sachen T. und M. vom 8. Juli 2003, H 141/01 und in Sachen S. vom 25. Mai 2004, H 307/03).</w:t>
      </w:r>
    </w:p>
    <w:p>
      <w:r>
        <w:t>5.3Â Â Â Â Â Â Â Â  Vorliegend steht die verhÃ¤ltnismÃ¤ssig lange Dauer des Normverstosses der Annahme entlastender Momente entgegen. Aus den Akten ist ersichtlich, dass die B.___ GmbH bereits nach dem Sitzwechsel von D.___ nach C.___ und dem damit verbundenen Anschluss an die Beschwerdegegnerin am 1. April 2000 mit der Bezahlung der BeitrÃ¤ge in Verzug geriet und seither mit der Begleichung der geschuldeten AkontobeitrÃ¤ge praktisch dauernd in Verzug stand und wiederholt gemahnt und betrieben werden musste (Urk. 11/94).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6</w:t>
      </w:r>
    </w:p>
    <w:p>
      <w:r>
        <w:t>6.1Â Â Â Â  Die subsidiÃ¤re Organhaftung stellt keine Kausalhaftung dar, sondern setzt immer ein qualifiziertes Verschulden mindestens in Form von grober FahrlÃ¤ssigkeit voraus (Urteil 9C_465/2007 vom 20. Dezember 2007 Erw. 6 und Urteil des EVG vom 17. MÃ¤rz 2005, H 211/04, Erw. 2 mit Hinweisen). Die Ausgleichskasse, welche feststellt, dass sie einen durch Missachtung von Vorschriften entstandenen Schaden erlitten hat, darf davon ausgehen, dass der Arbeitgeber oder dessen Organ die Vorschriften absichtlich oder mindestens grobfahrlÃ¤ssig verletzt hat, sofern keine Anhaltspunkte fÃ¼r die RechtmÃ¤ssigkeit des Handelns oder die Schuldlosigkeit des Arbeitgebers bestehen (Verschuldensvermutung; BGE 108 V 187 Erw. 1b; Urteil des EVG in Sachen vom 17. MÃ¤rz 2005, H 211/04, Erw. 6.1).</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6.3Â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6.4Â Â Â Â  Der BeschwerdefÃ¼hrer war seit dem 31. MÃ¤rz 2000 als einzelunterschriftsberechtigter geschÃ¤ftsfÃ¼hrender Gesellschafter der B.___ GmbH im Handelsregister eingetragen (Urk. 11/92). Als geschÃ¤ftsfÃ¼hrender Gesellschafter der GmbH kam dem BeschwerdefÃ¼hrer daher formelle Organeigenschaft zu, worauf fÃ¼r die Bejahung der subsidiÃ¤ren Haftbarkeit (Passivlegitimation nach Art. 52 AHVG) abzustellen ist (BGE 123 V 15 Erw. 5b mit Hinweisen).</w:t>
      </w:r>
    </w:p>
    <w:p>
      <w:r>
        <w:t>6.5Â Â Â Â  Als GeschÃ¤ftsfÃ¼hrer einer GmbH oblagen dem BeschwerdefÃ¼hrer gemÃ¤ss Art. 810 Abs. 2 OR unter anderem folgende unÃ¼bertragbare und unentziehbare Aufgaben:</w:t>
      </w:r>
    </w:p>
    <w:p>
      <w:r>
        <w:t>Â Â Â Â Â Â Â Â  1. Â  die Oberleitung der Gesellschaft und die Erteilung der nÃ¶tigen Weisungen;</w:t>
      </w:r>
    </w:p>
    <w:p>
      <w:r>
        <w:t>Â Â Â Â Â Â Â Â  2. Â  die Festlegung der Organisation im Rahmen von Gesetz und Statuten;</w:t>
      </w:r>
    </w:p>
    <w:p>
      <w:r>
        <w:t>Â Â Â Â Â Â Â Â  3. Â  die Ausgestaltung des Rechnungswesens und der Finanzkontrolle sowie der Â Â Â Â  Finanzplanung, sofern diese fÃ¼r die FÃ¼hrung der Gesellschaft notwendig ist;</w:t>
      </w:r>
    </w:p>
    <w:p>
      <w:r>
        <w:t>Â Â Â Â Â Â Â Â  4. Â  die Aufsicht Ã¼ber die Personen, denen Teile der GeschÃ¤ftsfÃ¼hrung Ã¼bertra-Â Â Â  gen sind, namentlich im Hinblick auf die Befolgung der Gesetze, Statuten, Â Â Â Â  Reglemente und Weisungen.</w:t>
      </w:r>
    </w:p>
    <w:p>
      <w:r>
        <w:t>Â Â Â Â Â Â Â Â  Als formelles Organ der B.___ GmbH war der BeschwerdefÃ¼hrer insbesondere verpflichtet, dafÃ¼r besorgt zu sein, die Beitragspflicht gegenÃ¼ber der Ausgleichskasse zu erfÃ¼llen. An die dem BeschwerdefÃ¼hrer als GeschÃ¤ftsfÃ¼hrer obliegenden Sorgfaltspflichten sind angesichts der einfachen Organisationsstruktur der Gesellschaft praxisgemÃ¤ss hohe Anforderungen zu stellen (BGE 108 V 203 Erw. 3b). Eine Verletzung dieser Pflichten ist als grobfahrlÃ¤ssig zu werten, sodass der BeschwerdefÃ¼hrer fÃ¼r den der Ausgleichskasse entstandenen Schaden einzustehen hat, sofern keine Rechtfertigungs- oder ExkulpationsgrÃ¼nde vorliegen.</w:t>
      </w:r>
    </w:p>
    <w:p>
      <w:r>
        <w:rPr>
          <w:b/>
        </w:rPr>
        <w:t>E. 7</w:t>
      </w:r>
    </w:p>
    <w:p>
      <w:r>
        <w:t>7.1Â Â Â Â  Zu prÃ¼fen bleibt, ob haftungsausschliessende Rechtfertigungs- und ExkulpationsgrÃ¼nde vorliegen (vgl. BGE 108 V 183 ff.).</w:t>
      </w:r>
    </w:p>
    <w:p>
      <w:r>
        <w:t>7.2Â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7.3Â Â Â Â  Der BeschwerdefÃ¼hrer Ã¤usserst vorerst grundsÃ¤tzliche Kritik an der Rechtsprechung zur Organhaftung nach Art. 52 AHVG (Urk. 17 S. 2-4). Zu seiner Entlastung bringt er sodann im Wesentlichen vor, dass es ihm an einem Verschulden fehle, da er alle notwendigen Massnahmen unternommen und eingeleitet habe, um die LiquiditÃ¤tsprobleme der Gesellschaft zu bewÃ¤ltigen (Urk. 1 S. 4). Nach ErÃ¶ffnung des Privatkonkurses Ã¼ber den BeschwerdefÃ¼hrer habe die Konkursverwaltung Ã¼ber die Anteile des BeschwerdefÃ¼hrers an der B.___ GmbH verfÃ¼gt (Urk. 17 S. 7). Zum Zeitpunkt der ErÃ¶ffnung des Privatkonkurses sei die Gesellschaft in wirtschaftlicher und finanzieller Hinsicht noch sehr gesund gewesen (Urk. 36 S. 6). Notar F.___ vom Konkursamt C.___ habe ein Doppelspiel gefÃ¼hrt. Er habe vorerst eine FortfÃ¼hrung der Gesellschaft und keine Liquidation vorgesehen. Der von der Konkursverwaltung als Mit-GeschÃ¤ftsfÃ¼hrer eingesetzte G.___ habe jedoch den Lagerbestand nach Liquidationswert bewerten wollen und auf eine Liquidation der Gesellschaft hingearbeitet (Urk. 36 S. 10). Wegen massiver DruckausÃ¼bung von GlÃ¤ubigern im Privatkonkurs, insbesondere der H.___ AG, sei schliesslich der Konkurs Ã¼ber die B.___ GmbH erÃ¶ffnet worden (Urk. 17 S. 8). Obwohl zu diesem Zeitpunkt nur ein vorÃ¼bergehendes LiquiditÃ¤tsproblem bestanden habe, habe die Konkursverwaltung eine Ã¤usserst unvorteilhafte Liquidation der LagerbestÃ¤nde durchgefÃ¼hrt (Urk. 17 S. 10). Die B.___ GmbH hÃ¤tte bei einer WeiterfÃ¼hrung der GeschÃ¤ftstÃ¤tigkeit den vorÃ¼bergehenden LiquiditÃ¤tsengpass Ã¼berwinden kÃ¶nnen. Aus diesem Grunde fehle es beim BeschwerdefÃ¼hrer an einem Verschulden (Urk. 17 S. 10).</w:t>
      </w:r>
    </w:p>
    <w:p>
      <w:r>
        <w:t>7.4Â Â Â Â  Was die vom BeschwerdefÃ¼hrer erhobene grundsÃ¤tzliche Kritik an der Rechtsprechung zu Art. 52 AHVG anbelangt, gilt es auf verschiedene Urteile des EVG zu verweisen, wonach kein Anlass zu einer grundsÃ¤tzlichen Abkehr von der bisherigen Rechtsprechung bestehe (BGE 129 V 11; Urteil des EVG in Sachen H. vom 29. April 2002, H 209/01, in Sachen Y. und X. vom 14. April 2003, H 167/00, Erw. 3.2). Von der geltenden Rechtsprechung zur Organhaftung nach Art. 52 AHVG ist vorliegend daher nicht abzuweichen.</w:t>
      </w:r>
    </w:p>
    <w:p>
      <w:r>
        <w:t>7.5Â Â Â Â  Im Protokoll der Gesellschafterversammlung der B.___ GmbH vom 17. September 2002 ist festgehalten, dass G.___ als Co-GeschÃ¤ftsfÃ¼hrer der B.___ GmbH eingesetzt werde, und dass er als solcher im Handelsregister einzutragen sei (Urk. 18 S. 4). Obwohl G.___ anschliessend als Mit-GeschÃ¤ftsfÃ¼hrer der B.___ GmbH tÃ¤tig war, wurde seine Ernennung im Handelsregister nicht eingetragen. Vielmehr blieb der BeschwerdefÃ¼hrer als alleiniger einzelzeichnungsberechtigter GeschÃ¤ftsfÃ¼hrer der B.___ GmbH im Handelsregister eingetragen (Urk. 11/92). Dieser Umstand spricht dafÃ¼r, dass der BeschwerdefÃ¼hrer auch nach der faktischen Einsetzung von G.___ als Mit-GeschÃ¤ftsfÃ¼hrer weiterhin Ã¼ber umfassende Kompetenzen bei der Gesellschaft verfÃ¼gte. Demnach ist davon auszugehen, dass der Aufgabenbereich der Beitragsentrichtung weiterhin - ob teilweise oder ausschliesslich - in den ZustÃ¤ndigkeitsbereich des BeschwerdefÃ¼hrers fiel. Weiter ist davon auszugehen, dass der BeschwerdefÃ¼hrer Ã¼ber die BeitragsausstÃ¤nde orientiert war. Als Indiz dafÃ¼r hat insbesondere zu gelten, dass der BeschwerdefÃ¼hrer noch am 8. Oktober 2002, mithin zu einem Zeitpunkt nach der Einsetzung von G.___, als Mit-GeschÃ¤ftsfÃ¼hrer, ein Schreiben an die Beschwerdegegnerin Ã¼ber Fragen der Beitragsabrechnung verfasste (Urk. 11/59). Es ist demnach davon auszugehen, dass der BeschwerdefÃ¼hrer Kenntnis der BeitragsausstÃ¤nde hatte. Als GeschÃ¤ftsfÃ¼hrer hatte er sodann die Befugnisse und die Pflicht, Schritte einzuleiten, um die BeitragsausstÃ¤nde zu begleichen. Dass er nichts Entsprechendes veranlasst hat, hat unter den gegebenen UmstÃ¤nden als grobfahrlÃ¤ssig zu gelten, falls keine Rechtfertigungs- und ExkulpationsgrÃ¼nde vorliegen (vgl. Urteil des EVG in Sachen D. vom 25. Mai 2007, H 63/05, Erw. 6.4).</w:t>
      </w:r>
    </w:p>
    <w:p>
      <w:r>
        <w:t>7.6Â Â Â Â  Bei Beurteilung der Frage, ob die B.___ GmbH im Zeitpunkt, da die BeitrÃ¤ge fÃ¤llig wurden auf Grund der objektiven UmstÃ¤nde und einer sachgerechten Beurteilung der Lage damit habe rechnen dÃ¼rfen, dass sie diese BeitrÃ¤ge innert nÃ¼tzlicher Frist werde bezahlen kÃ¶nnen, gilt es zu beachten, dass die Anforderungen an die Rechtfertigungs- oder EntschuldigungsgrÃ¼nde nicht Ã¼berspannt werden dÃ¼rfen. Es muss vielmehr genÃ¼gen, dass die Gesellschaft beziehungsweise deren Organe Massnahmen in die Wege leiteten, welche aus der Sicht der damals geltenden VerhÃ¤ltnisse zur begrÃ¼ndeten Erwartung fÃ¼hrten, der Betrieb kÃ¶nne Ã¼ber die Runden gebracht werden (Betrachtungsweise ex ante; Urteile des EVG in Sachen B. vom 14. Juni 2000, H 298/99, und in Sachen Y. und X. vom 14. April 2003, H 167/00, Erw. 4.3).</w:t>
      </w:r>
    </w:p>
    <w:p>
      <w:r>
        <w:t>7.6.1Â Â  Aus den Akten ist ersichtlich, dass die B.___ GmbH mit der Begleichung der Rechnung fÃ¼r die fÃ¼r die Zeit vom 1. April bis 31. Dezember 2000 geschuldeten BeitrÃ¤ge in Verzug geriet, worauf die Beschwerdegegnerin am 21. Mai 2001 die Betreibung einleitete (Urk. 11/9). Die B.___ GmbH ersuchte alsdann am 14. Juni 2001 um Stundung und um Bewilligung von Ratenzahlungen (vgl. Urk. 11/17). Im Schreiben vom 19. August 2001 an die Beschwerdegegnerin fÃ¼hrte der BeschwerdefÃ¼hrer die LiquiditÃ¤tsprobleme auf den Wechsel des Vertriebspartners in den Vereinigten Staaten von Amerika zurÃ¼ck. Die VerkÃ¤ufe hÃ¤tten markant zugenommen, weshalb die LiquiditÃ¤t in BerÃ¼cksichtigung der branchenÃ¼blichen ZahlungsmodalitÃ¤ten von 120 Tagen sich in absehbarer Zeit massiv verbessern werde. Sodann werde die B.___ GmbH Ende August 2001 mit einem kalifornischen Vertriebspartner Verhandlungen Ã¼ber eine substantielle Minderheitsbeteiligung fÃ¼hren (Urk. 11/17).</w:t>
      </w:r>
    </w:p>
    <w:p>
      <w:r>
        <w:t>7.6.2Â Â  Am 27. November 2001 ersuchte der BeschwerdefÃ¼hrer die Beschwerdegegnerin erneut um GewÃ¤hrung eines Tilgungsplans mit Ratenzahlungen. Infolge der Ereignisse des 11. Septembers 2001 sei der Hafen von New York fÃ¼r zwei Wochen geschlossen gewesen. Dies habe zu erheblichen VerzÃ¶gerungen in der Auslieferung der fÃ¼r das WeihnachtsgeschÃ¤ft in Amerika bestimmten Ware gefÃ¼hrt. Der ÂCashplanÂ der B.___ GmbH sei dadurch Âaus dem Ruder gelaufenÂ (Urk. 11/26).</w:t>
      </w:r>
    </w:p>
    <w:p>
      <w:r>
        <w:t>7.6.3Â Â  Im Antrag Ã¼ber die Auflage der KollokationsplÃ¤ne und des Inventars und GlÃ¤ubigerbeschluss vom 21. April 2004 beantragte das Konkursamt C.___ einen Verzicht auf die Geltendmachung von VerantwortlichkeitsansprÃ¼chen gegenÃ¼ber dem BeschwerdefÃ¼hrer als GeschÃ¤ftsfÃ¼hrer der konkursiten B.___ GmbH und begrÃ¼ndete dies damit, dass es dem BeschwerdefÃ¼hrer an einem wirtschaftlichen Ãberblick Ã¼ber die Gesellschaft gefehlt habe. Er habe zu spÃ¤t erkannt, dass durch die VerpfÃ¤ndung von Lagern und die Aufnahme von Krediten ein Defizit resultiert habe. Die eingeleiteten Massnahmen, wie das Suchen von neuen Investoren und Verhandlungen mit dem I.___ Verlag, mit dem J.___ Verlag und mit dem K.___ Verlag, seien teilweise durch in Deutschland erscheinende Pressemeldungen negativ beeinflusst worden. Sodann hÃ¤tten viele Autoren auf lÃ¤ngst fÃ¤llige EntschÃ¤digungen gewartet. Der Privatkonkurs des BeschwerdefÃ¼hrers und einer weiteren vom BeschwerdefÃ¼hrer beherrschten Gesellschaft hÃ¤tten die Vertragsverhandlungen beeintrÃ¤chtigt (Urk. 11/88/4-5).Â</w:t>
      </w:r>
    </w:p>
    <w:p>
      <w:r>
        <w:t>7.6.4Â Â  Mit Schreiben vom 18. Oktober 2007 fÃ¼hrte Notar F.___ aus, dass das Konkursamt C.___ nach ErÃ¶ffnung des Privatkonkurses Ã¼ber den BeschwerdefÃ¼hrer im Rahmen der Realisierung seiner Stammanteile an der B.___ GmbH auf Grund einer Analyse durch den Medienexperten G.___ zur Ãberzeugung gelangte, dass die Gesellschaft Ã¼berschuldet war, weshalb durch Abgabe der InsolvenzerklÃ¤rung der Konkurs herbeigefÃ¼hrt worden sei (Urk. 28).</w:t>
      </w:r>
    </w:p>
    <w:p>
      <w:r>
        <w:t>7.6.5Â Â Â Â Â Â Â Â  AnlÃ¤sslich der Einvernahme als Zeuge vom 9. Juni 2008 (Protokoll S. 9-16) sagte Notar F.___ aus, dass an der Gesellschafterversammlung der B.___ GmbH vom 17. September 2002 eine Ãberschuldung der Gesellschaft noch nicht bekannt gewesen sei. An dieser Versammlung sei Herr G.___ zur Beurteilung der LagerbestÃ¤nde als Mit-GeschÃ¤ftsfÃ¼hrer eingesetzt worden. Dieser habe eine Bewertung der LagerbestÃ¤nde vorgenommen, welche eine Ãberschuldung der Gesellschaft ergeben habe. Vorher seien die LagerbestÃ¤nde, welche bereits fÃ¼r ausstehende Kosten verpfÃ¤ndet gewesen seien, massiv Ã¼berbewertet gewesen. Eine Bewertung zu FortfÃ¼hrungswerten sei nicht mehr realistisch gewesen. In der Folge sei anlÃ¤sslich der Gesellschafterversammlung vom 4. Oktober 2002 die Ãberschuldung der Gesellschaft festgestellt und die Abgabe der InsolvenzerklÃ¤rung beschlossen worden.</w:t>
      </w:r>
    </w:p>
    <w:p>
      <w:r>
        <w:t>7.6.6Â Â Â Â Â Â Â Â  Aufgrund der Aktenlage kann zwar als erstellt gelten, dass der seit dem 11. September 2001 sich verschÃ¤rfende LiquiditÃ¤tsengpass teilweise auf Faktoren zurÃ¼ckzufÃ¼hren war, welche der BeschwerdefÃ¼hrer nicht unmittelbar selbst zu verantworten hatte. Die Ursachen der finanziellen Schwierigkeiten der Gesellschaft sind indessen fÃ¼r die vorliegend im Streite stehende Frage von untergeordneter Bedeutung; namentlich vermag das schwierige wirtschaftliche Umfeld als solches die BeschwerdefÃ¼hrer nicht zu entlasten, kommt bei finanziellen Schwierigkeiten der geltend gemachten Art doch rechtsprechungsgemÃ¤ss der Grundsatz zum Tragen, dass nur so viel Lohn ausbezahlt werden darf, als die darauf unmittelbar ex lege entstandenen Beitragsforderungen gedeckt sind (Urteile des EVG in Sachen M. vom 2. Dezember 2003, H 295/02, Erw. 5.2.3, in Sachen B. vom 26. September 2001, H 19/01, Erw. 3 und in Sachen M. vom 23. Juni 2000, H 324/99, Erw. 4b). Ebenso wenig ist die Nichtbezahlung von SozialversicherungsbeitrÃ¤gen damit zu rechtfertigen oder entschuldigen, dass Hoffnung auf eine Sanierung der Gesellschaft bestand. Denn gemÃ¤ss der Aktenlage ist davon auszugehen, dass der tatsÃ¤chliche Wert der Gesellschaft und insbesondere ihrer LagerbestÃ¤nde geringer war als von der GeschÃ¤ftsfÃ¼hrung angenommen (Urk. 11/88/4; Protokoll S. 12), und dass durch die VerpfÃ¤ndung von Lagern und die Aufnahme von Krediten eine Ãberschuldung entstanden war, welche das Ãberleben der Gesellschaft gefÃ¤hrdete. In Anbetracht der Ã¼ber Monate dauernden LiquiditÃ¤tsprobleme ist davon auszugehen, dass den eingeleiteten Massnahmen, wie beispielsweise das Suchen von Investoren und die Verhandlungen mit dem I.___ Verlag, mit dem J.___ Verlag und mit dem K.___ Verlag, von Anfang an keine realistischen Erfolgsaussichten zukamen. Zudem hat die B.___ GmbH bereits vor den Ereignissen vom 11. September 2001 unter LiquiditÃ¤tsproblemen gelitten. Diese wurden durch die Ereignisse des 11. September 2001 noch akzentuiert. Der Gesellschaft (und ihren Organen) hÃ¤tte daher spÃ¤testens ab dem 11. September 2001 bewusst sein mÃ¼ssen, dass sie sich nicht bloss in einem kurzfristigen LiquiditÃ¤tsengpass befand, welcher durch die ZurÃ¼ckbehaltung geschuldeter SozialversicherungsbeitrÃ¤ge in absehbarer Zeit zu Ã¼berwinden war (vgl. AHI 2003 S. 101 Erw. 3b). Entsprechend konnte auch nicht damit gerechnet werden, dass sie die seit dem Anschluss an die Beschwerdegegnerin bewusst in Kauf genommenen BeitragsausstÃ¤nde innert nÃ¼tzlicher Frist werde begleichen kÃ¶nnen. Mangels eines in zeitlicher Hinsicht konkreten Sanierungskonzeptes und Zeitplanes zur Begleichung der BeitragsausstÃ¤nde ist der Ã¼ber ein Jahr andauernden Verletzung der Beitragspflicht der vorÃ¼bergehende Charakter im Sinne der Rechtsprechung abzusprechen. Vielmehr ist davon auszugehen, dass es sich dabei um einen Versuch handelte, die erheblichen finanziellen Schwierigkeiten wÃ¤hrend lÃ¤ngerer Zeit auf Kosten der Sozialversicherung zu Ã¼berbrÃ¼cken. Ein solches Vorgehen wollte der Gesetzgeber jedoch mit Art. 52 AHVG in repressiver und prÃ¤ventiver Hinsicht schadenersatzrechtlich verhindern (Urteile des EVG in Sachen A. und B. vom 4. MÃ¤rz 2004, H 34/02, Erw. 5.4 und in Sachen T. vom 20. August 2002, H 295/01, Erw. 5).</w:t>
      </w:r>
    </w:p>
    <w:p>
      <w:r>
        <w:t>7.7Â Â Â Â Â Â Â Â  Schliesslich gilt es zu prÃ¼fen, wie es sich mit den EinwÃ¤nden des BeschwerdefÃ¼hrers verhÃ¤lt, wonach die Konkursverwaltung auf DrÃ¤ngen von GlÃ¤ubigern im Privatkonkurs Ã¼ber den BeschwerdefÃ¼hrer den Konkurs der B.___ GmbH herbeigefÃ¼hrt habe, und wonach eine KonkurserÃ¶ffnung aus wirtschaftlichen und finanziellen GrÃ¼nden nicht erforderlich gewesen sei (Urk. 36 S. 6). DiesbezÃ¼glich gilt es zu beachten, dass dem BeschwerdefÃ¼hrer nicht der Vorwurf gemacht wird, er habe den Konkurs Ã¼ber die B.___ GmbH mitverschuldet. Die Ursachen der finanziellen Schwierigkeiten der Gesellschaft sind fÃ¼r die im Streite stehende Verschuldensfrage vielmehr grundsÃ¤tzlich ohne Belang. Hingegen gilt es zu berÃ¼cksichtigen, dass die verantwortlichen Organe nach der Rechtsprechung gerade in wirtschaftlich schwierigen VerhÃ¤ltnissen rechtsprechungsgemÃ¤ss darauf zu achten haben, nur so viel massgebenden Lohn zur Auszahlung gelangen zu lassen, dass die darauf ex lege geschuldeten BeitrÃ¤ge entrichtet werden kÃ¶nnen (SVR 1995 AHV Nr. 70 S. 214 Erw. 5).</w:t>
      </w:r>
    </w:p>
    <w:p>
      <w:r>
        <w:t>7.8Â Â Â Â  Nicht zu exkulpieren vermag sich der BeschwerdefÃ¼hrer alsdann mit seinem Einwand, die LagerbestÃ¤nde seien zu Unrecht nicht zu einem FortfÃ¼hrungswert sondern lediglich zu einem Liquidationswert bewertet worden (Urk. 17 S. 6). Denn einerseits ist gemÃ¤ss der Aktenlage davon auszugehen, dass die Aktiven der Gesellschaft Ã¼berbewertet waren (Urk. 11/88/4, Protokoll S. 14), andererseits muss nach der Rechtsprechung die Haftung der Organe nach Art. 52 AHVG gerade auch in FÃ¤llen zum Tragen kommen, in welchen ein Schaden trotz gÃ¼nstiger Beurteilung des Deckungsgrades schliesslich - etwa infolge zu hoher SchÃ¤tzungen der Aktiven - doch eintritt (Urteil des EVG in Sachen A. und B. vom 4. MÃ¤rz 2004, H 34/02, Erw. 5.2). Die gÃ¼nstige Beurteilung der Aktiven der Gesellschaft durch den BeschwerdefÃ¼hrer vermag eine Nichtbezahlung der BeitrÃ¤ge demnach nicht zu rechtfertigen.</w:t>
      </w:r>
    </w:p>
    <w:p>
      <w:r>
        <w:t>7.9Â Â Â Â  Es steht daher fest, dass der BeschwerdefÃ¼hrer den ihm als ehemaliger GeschÃ¤ftsfÃ¼hrer der konkursiten B.___ GmbH obliegenden Sorgfaltspflichten in Bezug auf die Abrechung und die Bezahlung der von dieser geschuldeten SozialversicherungsbeitrÃ¤ge nicht nachgekommen ist. Mangels Rechtfertigungs- oder ExkulpationsgrÃ¼nden ist sein Verhalten in Anbetracht der gesamten UmstÃ¤nde als grobfahrlÃ¤ssig zu qualifizieren, weshalb von einem haftungsbegrÃ¼ndenden qualifizierten Verschulden auszugehen ist.</w:t>
      </w:r>
    </w:p>
    <w:p>
      <w:r>
        <w:t>8.Â Â Â Â Â Â Â Â Â Â Â Â Â Â Â</w:t>
      </w:r>
    </w:p>
    <w:p>
      <w:r>
        <w:t>8.1Â Â Â Â  Die Schadenersatzpflicht setzt voraus, dass zwischen der absichtlichen oder grobfahrlÃ¤ssigen Verletzung von Vorschriften durch den Arbeitgeber und seine Organe einerseits und dem Eintritt des Schadens bei der Ausgleichskasse andererseits sowohl ein natÃ¼rlicher als auch ein adÃ¤quater Kausalzusammenhang besteht (BGE 119 V 406 Erw. 4a mit Hinweisen, vgl. auch BGE 122 V 189 sowie 119 Ib 343 Erw. 3c, Urteil des EVG in Sachen F. vom 25. Juli 2000, H 319/99). Nach der Rechtsprechung kann der Kausalzusammenhang durch grobes Drittverschulden nur in ausgesprochenen AusnahmefÃ¤llen unterbrochen werden, wenn das Verschulden des Dritten dermassen schwer wiegt, dass das eigene Verschulden eindeutig in den Hintergrund tritt und damit nicht mehr als adÃ¤quate Schadensursache erscheint (SVR 2008 AHV Nr. 5 S. 13, Urteile des EVG in Sachen S. vomÂ  19. Juli 2007, H 207/06, Erw. 4.2.2 und in Sachen C. und G. vom 10. Januar 2007, H 95/05, Erw. 5-6; Marco Reichmuth, Die Haftung des Arbeitgebers und seiner Organe nach Art. 52 AHVG, ZÃ¼rich 2008, Rz. 792 ff.)</w:t>
      </w:r>
    </w:p>
    <w:p>
      <w:r>
        <w:t>8.2Â Â Â Â Â Â Â Â  Hinweise fÃ¼r ein grobes Drittverschulden lassen sich den Akten nicht entnehmen. Ein solches lÃ¤sst sich insbesondere auch nicht in der AmtsfÃ¼hrung des vom Konkursamt C.___ mit der DurchfÃ¼hrung des Konkurses der B.___ GmbH betrauten Notar F.___ erblicken. Auf Grund der Akten ist vielmehr davon auszugehen, dass dieser nach ErÃ¶ffnung des Privatkonkurses Ã¼ber den BeschwerdefÃ¼hrer vorerst versuchte, die Anteile zu verwerten. DafÃ¼r musste eine Neubewertung der Aktiven der Gesellschaft vorgenommen werden. Dabei wurde alsdann eine Ãberschuldung festgestellt. Anhaltspunkte dafÃ¼r, dass sich Notar F.___ dabei einer groben Pflichtverletzung oder gar einer strafbaren Handlung schuldig gemacht hÃ¤tte, sind hingegen nicht zu erkennen. Demnach hat es dabei zu bleiben, dass das Verhalten des BeschwerdefÃ¼hrers adÃ¤quat kausal (BGE 119 V 406 Erw. 4a mit Hinweisen, vgl. auch BGE 122 V 189 sowie 119 Ib 343 Erw. 3c, Urteil des EVG in Sachen F. vom 25. Juli 2000, H 319/99) fÃ¼r den der Beschwerdegegenerin entstandenen Schaden war, und dass der BeschwerdefÃ¼hrer fÃ¼r den Schaden ersatzpflichtig ist.</w:t>
      </w:r>
    </w:p>
    <w:p>
      <w:r>
        <w:t>Â Â Â Â Â Â Â Â  Die gegen den angefochtenen Einspracheentscheid vom 26. Juli 2006 erhobene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Ueli Kieser</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