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AK.2006.00025 vom 25. Juli 2007</w:t>
      </w:r>
    </w:p>
    <w:p>
      <w:r>
        <w:t>ZH Sozialversicherungsgericht, 2007-07-25, DE</w:t>
      </w:r>
    </w:p>
    <w:p>
      <w:r>
        <w:rPr>
          <w:b/>
        </w:rPr>
        <w:t xml:space="preserve">Quelle: </w:t>
      </w:r>
      <w:r>
        <w:t>https://mcp.opencaselaw.ch/entscheid/zh_sozialversicherungsgericht_AK.2006.00025</w:t>
      </w:r>
    </w:p>
    <w:p>
      <w:r>
        <w:t>FR: ZH_SOZIALVERSICHERUNGSGERICHT AK.2006.00025 du 25 juillet 2007</w:t>
      </w:r>
    </w:p>
    <w:p>
      <w:r>
        <w:t>IT: ZH_SOZIALVERSICHERUNGSGERICHT AK.2006.00025 del 25 luglio 2007</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 Vorab zu prÃ¼fen ist, ob die SchadenersatzverfÃ¼gungen vom 11. August 2005 (Urk. 8/89-91/1-2) rechtzeitig erlassen wurden.</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2.3.2Â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2.3.4Â Â  Vorliegend wurde der Konkurs Ã¼ber die A.___ AG am 11. Juni 2004 erÃ¶ffnet; am 14. September 2004 wurde das Konkursverfahren mangels Aktiven eingestellt (Publikation im SHAB Nr. 192 vom 4. Oktober 2004, S. 20). Es ist somit davon auszugehen, dass die Beschwerdegegnerin zum Zeitpunkt der VerÃ¶ffentlichung der Konkurseinstellung mangels Aktiven, das heisst am 4. Oktober 2004, Kenntnis des von ihr geltend gemachten Schadens erhielt. Die zweijÃ¤hrige Frist zur Geltendmachung des Schadenersatzes ist mit Erlass der SchadenersatzverfÃ¼gungen vom 11. August 2005 (Urk. 8/89-91/1-2) somit gewahrt worden.Â</w:t>
      </w:r>
    </w:p>
    <w:p>
      <w:r>
        <w:rPr>
          <w:b/>
        </w:rPr>
        <w:t>E. 3</w:t>
      </w:r>
    </w:p>
    <w:p>
      <w:r>
        <w:t>3.1Â Â Â Â  Des Weiteren zu prÃ¼fen ist die Haftungsvoraussetzung des Schadens.</w:t>
      </w:r>
    </w:p>
    <w:p>
      <w:r>
        <w:t>3.2Â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Schadenersatzforderung setzt sich aus fÃ¼r die Jahre 2002 und 2003 geschuldeten BeitragsausstÃ¤nden zusammen (vgl. Urk. 2/1-2; Urk. 8/104-105). Die Beschwerdegegnerin stÃ¼tzt ihre Forderung gegenÃ¼ber den BeschwerdefÃ¼hrenden unter anderem auf den Bericht Ã¼ber die Arbeitgeberkontrolle vom 27. September 2004 (Urk. 8/78/1), welcher auf den Lohnabrechnungen der A.___ AG (in Liquidation) und den Konkursakten (vgl. Urk. 8/78/3-11) beruhte. Des Weiteren befinden sich die BeitragsÃ¼bersicht und der Kontoauszug vom 3. Mai 2006 (Urk. 8/104-105) bei den Akten. Aus den Lohnabrechnungen ist ersichtlich, dass die A.___ AG im Jahre 2002 AHV-beitragspflichtige Lohnzahlungen von insgesamt Fr. 757'086.90 (Urk. 8/34/4) und im Jahre 2003 solche von Fr. 750'236.70 (Urk. 8/64/4) ausrichtete. Aus der GegenÃ¼berstellung der gemÃ¤ss Kontoauszug und BeitragsÃ¼bersicht bis zum Jahr 2004 geschuldeten SozialversicherungsbeitrÃ¤ge (zuzÃ¼glich Nebenkosten) von Fr. 275'937.10 und der von der A.___ AG geleisteten Zahlungen sowie der zur Verrechnung gebrachten Kinderzulagen und EntschÃ¤digungen gemÃ¤ss Bundesgesetz Ã¼ber den Erwerbsersatz fÃ¼r Dienstleistende und bei Mutterschaft von insgesamt Fr. 164'527.20 resultiert ein Beitragsausstand von Fr. 111'409.90 (Urk. 8/104).</w:t>
      </w:r>
    </w:p>
    <w:p>
      <w:r>
        <w:t>3.5Â Â Â Â  Bestandteil des Schadens bilden gemÃ¤ss der Rechtsprechung (ZAK 1985 S. 581) hingegen nur diejenigen AusstÃ¤nde, welche vor der KonkurserÃ¶ffnung innert der auf die FÃ¤lligkeit folgenden zehntÃ¤gigen Zahlungsfrist (Art. 34 Abs. 3 der Verordnung Ã¼ber die Alters- und Hinterlassenenversicherung, AHVV) hÃ¤tten beglichen werden mÃ¼ssen. Es ist demnach folgerichtig, dass die Beschwerdegegnerin in den angefochtenen Einspracheentscheiden vom 7. Februar 2006 (Urk. 8/99-101/1-5) die Rechnungen vom 10. Juni 2004 fÃ¼r LohnbeitrÃ¤ge fÃ¼r die Zeit von April bis Juni 2004 und vom 7. Oktober 2004 fÃ¼r LohnbeitrÃ¤ge fÃ¼r die Zeit von Januar bis Mai 2004 sowie die Betreibungskosten vom 18. Juni 2004 und vom 29. Oktober 2004 bei der Schadensberechnung nicht berÃ¼cksichtigte. Denn diese Rechnungen hÃ¤tten erst nach der KonkurserÃ¶ffnung vom 11. Juni 2004 beglichen werden mÃ¼ssen. Im Ãbrigen ist die Bemessung des Schadens im Betrag von Fr. 99'402.55 unbestritten (Urk. 1, Urk. 4/1) und mangels offenkundiger Anhaltspunkte fÃ¼r eine fehlerhafte Berechnung nicht zu beanstanden.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Nach Art. 34 Abs. 1 lit. a AHVV haben die Arbeitgeber der Ausgleichskasse die BeitrÃ¤ge monatlich zu bezahlen, wenn die jÃ¤hrliche Lohnsumme 200Â000 Franken nicht Ã¼bersteigt vierteljÃ¤hrlich. GemÃ¤ss Art. 35 Abs. 1 AHVV haben die Arbeitgeber im laufenden Jahr periodisch AkontobeitrÃ¤ge zu entrichten. Diese werden von der Ausgleichskasse auf Grund der voraussichtlichen Lohnsumme des Beitragsjahres festgesetzt.</w:t>
      </w:r>
    </w:p>
    <w:p>
      <w:r>
        <w:rPr>
          <w:b/>
        </w:rPr>
        <w:t>E. 4.3</w:t>
      </w:r>
    </w:p>
    <w:p>
      <w:r>
        <w:t>Â Â Â  Aus dem Kontoauszug ist ersichtlich, dass die Beschwerdegegnerin die von der A.___ AG fÃ¼r die Jahre 2002 und 2003 geschuldeten monatlichen AkontobeitrÃ¤ge jeweils fÃ¼r drei Monate einforderte (Urk. 8/105). Aus den Akten geht hervor, dass die A.___ AG die Jahresabrechnungen fÃ¼r die Jahre 2000, 2001, 2002 und 2003 erst verspÃ¤tet einreichte (vgl. Urk. 8/12/3, Urk. 8/15/1, Urk. 8/20, Urk. 8/22, Urk. 8/34/1, Urk. 8/64/1). Aus dem Kontoauszug (Urk. 8/105) und den sich bei den Akten befindlichen Mahnungen (Urk. 8/13-14, Urk. 8/17, Urk. 8/21, Urk. 8/25, Urk. 8/28-29, Urk. 8/31, Urk. 8/33, Urk. 8/35-36) ist sodann ersichtlich, dass die A.___ AG die geschuldeten Akontozahlungen bereits im Jahre 1999 verspÃ¤tet bezahlte und seither die geschuldeten BeitrÃ¤ge und Akontozahlungen wiederholt verspÃ¤tet entrichtete und gemahnt werden musste. Ab 26. Februar 2003 (Urk. 8/37) musste die Beschwerdegegnerin sodann wiederholt Betreibungsverfahren gegen die A.___ AG einleiten. Dadurch verletzte die A.___ AG die gesetzlichen Abrechnungs- und Beitragszahlungspflichten gemÃ¤ss Art. 14 Abs. 1 AHVG in Verbindung mit Art. 34 ff. AHVV und somit Vorschriften im Sinne von Art. 52 AHVG (vgl. BGE 118 V 187 Erw. 1),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5.3Â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EVG in Sachen T. und M. vom 8. Juli 2003, H 141/01 und in Sachen S. vom 25. Mai 2004, H 307/03).</w:t>
      </w:r>
    </w:p>
    <w:p>
      <w:r>
        <w:rPr>
          <w:b/>
        </w:rPr>
        <w:t>E. 6</w:t>
      </w:r>
    </w:p>
    <w:p>
      <w:r>
        <w:t>6.1Â Â Â Â  Vorliegend stehen die verhÃ¤ltnismÃ¤ssig lange Dauer des Normverstosses der Annahme entlastender Momente entgegen. Aus den Akten ist ersichtlich, dass die A.___ AG ab Februar 2000 die Jahresabrechnungen jeweils erst verspÃ¤tet einreichte und ab Juni 1999 mit der Begleichung der geschuldeten AkontobeitrÃ¤ge wiederholt in Verzug geriet, die Beitragspflichten nur mangelhaft erfÃ¼llte und immer wieder gemahnt werden musste (Urk. 8/105). Nach Lage der Akten steht demnach fest, dass die Gesellschaft ab Juni 1999 bis zur KonkurserÃ¶ffnung am 11. Juni 2004 die SozialversicherungsbeitrÃ¤ge entweder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t>6.2Â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6.3Â Â Â Â  Im Schreiben der A.___ AG an die Beschwerdegegnerin vom 5. Juni 2003 fÃ¼hrte der BeschwerdefÃ¼hrer 2 aus, dass die A.___ AG zwei GeschÃ¤fte, eine Galerie fÃ¼r Gegenwartskunst und ein Kaffeehaus, das CafÃ© B.___, fÃ¼hre. Leider sei das KunstgeschÃ¤ft seit mehr als 1,5 Jahren sehr schwierig geworden, mit der Konsequenz, dass die A.___ AG ihre Reserven und RÃ¼ckstellungen aufgebraucht habe, und die Galerie per 31. Juli 2003 schliessen werde. Das Kaffeehaus werde aber weitergefÃ¼hrt, da es diesem sehr gut gehe (Urk. 8/45). GegenÃ¼ber dem Konkursamt Aussersihl-ZÃ¼rich erklÃ¤rte der BeschwerdefÃ¼hrer 2 am 7. Juli 2004, dass es wegen eines schlechten GeschÃ¤ftsgangs in der Galerie ab 11. September 2001 und infolge von Misswirtschaft im ersten Betriebsjahr im CafÃ© B.___ zur KonkurserÃ¶ffnung Ã¼ber die A.___ AG gekommen sei (Urk. 8/78/6). Es ist demnach davon auszugehen, dass die A.___ AG bereits im Jahre 2001 wegen eines unbefriedigenden GeschÃ¤ftsverlaufs in der Galerie unter finanziellen Schwierigkeiten litt. Die LiquiditÃ¤tsprobleme verschÃ¤rften sich im Jahre 2002 wegen Misswirtschaft im Kaffeehausbetrieb. Die Ursachen der finanziellen Schwierigkeiten der Gesellschaft sind indes letztlich fÃ¼r die hier zu beurteilende Streitfrage von untergeordneter Bedeutung; namentlich vermag ein schwieriges wirtschaftliches Umfeld als solches die BeschwerdefÃ¼hrenden nicht zu entlasten, kommt bei finanziellen Schwierigkeiten doch rechtsprechungsgemÃ¤ss der Grundsatz zum Tragen, dass nur so viel Lohn ausbezahlt werden darf, als die darauf unmittelbar ex lege entstandenen Beitragsforderungen gedeckt sind (SVR 1995 AHV Nr. 70 S. 214 Erw. 5; Urteile des EVG in Sachen M. vom 2. Dezember 2003, H 295/02, Erw. 5.2.3; in Sachen B. vom 26. September 2001, H 19/01, Erw. 3 und in Sachen M. vom 23. Juni 2000, H 324/99). Vorliegend hing der Fortbestand des Unternehmens nicht von einem vorÃ¼bergehenden Nichtbezahlen der SozialversicherungsbeitrÃ¤ge ab. Vielmehr ist davon auszugehen, dass angesichts der langdauernden LiquiditÃ¤tsprobleme der Gesellschaft diese nicht davon ausgehen durfte, dass es sich um bloss vorÃ¼bergehende Zahlungsschwierigkeiten handelte, welche durch das Nichtbezahlen der SozialversicherungsbeitrÃ¤ge Ã¼berbrÃ¼ckt werden kÃ¶nnten. So ist denn auch im Schreiben der A.___ AG vom 5. Juni 2003 (Urk. 8/45) erwÃ¤hnt, dass eine Verbesserung der wirtschaftlichen Aussichten fÃ¼r das KunstgeschÃ¤ft nicht zu erwarten war. Infolge des Umstandes, dass offensichtlich beim Betrieb des Kaffeehauses in dessen erstem Betriebsjahr eine Misswirtschaft herrschte (vgl. Urk. 8/78/6), durfte die Gesellschaft sodann nicht darauf vertrauen, dass sie nach DurchfÃ¼hrung der getroffenen Massnahmen, welche die Schliessung der Galerie und BemÃ¼hungen um ergÃ¤nzende Finanzierung der Gesellschaft umfassten (vgl. Urk. 8/45), die Beitragsschuld innert nÃ¼tzlicher Frist werde tilgen kÃ¶nnen. Der Umstand, dass nach EinschÃ¤tzung des BeschwerdefÃ¼hrers 3 (Urk. 4/1 S. 11) berechtigte Aussichten bestanden haben sollen, die wirtschaftlichen Schwierigkeiten zu Ã¼berwinden, ist mit Blick auf die tatsÃ¤chlichen VerhÃ¤ltnisse vielmehr nicht geeignet, die Verletzung der einschlÃ¤gigen AHV-Bestimmungen als gerechtfertigt oder nicht schuldhaft erscheinen zu lassen. Anhaltspunkte dafÃ¼r, dass sich die Gesellschaft nicht zumindest grobfahrlÃ¤ssig verhalten hat, liegen keine vor. Die A.___ AG hat somit den der Beschwerdegegnerin entstandenen Schaden fÃ¼r die ausgefallenen paritÃ¤tischen SozialversicherungsbeitrÃ¤ge (nebst Akzessorien) durch die ihr anzulastenden NormverstÃ¶sse qualifiziert schuldhaft verursacht.</w:t>
      </w:r>
    </w:p>
    <w:p>
      <w:r>
        <w:rPr>
          <w:b/>
        </w:rPr>
        <w:t>E. 7</w:t>
      </w:r>
    </w:p>
    <w:p>
      <w:r>
        <w:t>7.1Â Â Â Â  Zu prÃ¼fen bleibt, ob auch den belangten Organen widerrechtliche Handlungen vorgeworfen werden kÃ¶nnen.</w:t>
      </w:r>
    </w:p>
    <w:p>
      <w:r>
        <w:t>7.2Â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7.3Â Â Â Â  SÃ¤mtliche BeschwerdefÃ¼hrende waren seit der GrÃ¼ndung der A.___ AG am 23. Dezember 1998 Mitglieder des Verwaltungsrats der Gesellschaft (Urk. 4/3/3). WÃ¤hrend der BeschwerdefÃ¼hrer 2 seit 14. Januar 1999 als Delegierter des Verwaltungsrats der Gesellschaft im Handelsregister eingetragen war, war die BeschwerdefÃ¼hrerin 1 ab diesem Zeitpunkt als Mitglied des Verwaltungsrats und ab 31. Januar 2003 als PrÃ¤sidentin des Verwaltungsrats im Handelsregister eingetragen. Der BeschwerdefÃ¼hrer 3 war hingegen ab 14. Januar 1999 vorerst als PrÃ¤sident des Verwaltungsrats und anschliessend ab 31. Januar 2003 bis zur KonkurserÃ¶ffnung Ã¼ber die Gesellschaft am 11. Juni 2004 als Mitglied des Verwaltungsrats der A.___ AG im Handelsregister eingetragen (vgl. Urk. 8/102). Entgegen den diesbezÃ¼glichen Vorbringen des BeschwerdefÃ¼hrers 3 (Urk. 4/1 S. 3) ist aus den Akten nicht zu schliessen, dass dieser in der Zeit vor der KonkurserÃ¶ffnung am 11. Juni 2004 gegenÃ¼ber der Gesellschaft seinen RÃ¼cktritt aus dem Verwaltungsrat erklÃ¤rt hÃ¤tte. Insbesondere lÃ¤sst sich aus der vom BeschwerdefÃ¼hrer 3 eingereichten Aufstellung Ã¼ber den zeitlichen Umfang der von ihm fÃ¼r die Gesellschaft ausgeÃ¼bten TÃ¤tigkeiten (Urk. 4/3/4) nicht auf einen RÃ¼cktritt aus dem Verwaltungsrat schliessen. Demnach hat als erstellt zu gelten, dass sÃ¤mtliche BeschwerdefÃ¼hrenden seit der GrÃ¼ndung der A.___ AG am 23. Dezember 1998 bis zur KonkurserÃ¶ffnung Ã¼ber die Gesellschaft am 11. Juni 2004 ununterbrochen Mitglieder des Verwaltungsrats dieser Gesellschaft waren. Den BeschwerdefÃ¼hrenden kommt daher formelle Organeigenschaft zu, worauf fÃ¼r die Bejahung der subsidiÃ¤ren Haftbarkeit (Passivlegitimation nach Art. 52 AHVG) abzustellen ist (BGE 123 V 15 Erw. 5b mit Hinweisen).</w:t>
      </w:r>
    </w:p>
    <w:p>
      <w:r>
        <w:t>7.4Â Â Â Â  Als Verwaltungsratsmitglieder oblagen den BeschwerdefÃ¼hrenden die allgemeinen Sorgfaltspflichten nach Art. 717 Abs. 1 des Obligationenrechtes (OR) und die Aufsichts- und Kontrollpflichten gemÃ¤ss Art. 716a Abs. 1 Ziff. 5 OR, an welche angesichts der einfachen Organisationsstruktur der Gesellschaft praxisgemÃ¤ss hohe Anforderungen zu stellen sind (BGE 108 V 203 Erw. 3b). Eine Verletzung dieser Pflichten ist als grobfahrlÃ¤ssig zu werten, sodass sie fÃ¼r den der Ausgleichskasse entstandenen Schaden solidarisch einzustehen haben, sofern keine Rechtfertigungs- oder ExkulpationsgrÃ¼nde vorliegen.</w:t>
      </w:r>
    </w:p>
    <w:p>
      <w:r>
        <w:t>7.5Â Â Â Â  Aus den Akten ist ersichtlich, dass der BeschwerdefÃ¼hrer 2 die Jahresabrech-nungen im Namen der A.___ AG unterzeichnete (vgl. Urk. 8/12/1) und die Korrespondenz mit der Beschwerdegegnerin Ã¼ber Fragen zum Beitragsbezug fÃ¼hrte (vgl. Urk. 8/8, Urk. 8/22, Urk. 8/45). Auch war es der BeschwerdefÃ¼hrer 2, der jeweils den Empfang der Zahlungsbefehle fÃ¼r die A.___ AG bescheinigte (vgl. Urk. 8/56/2). Es ist sodann mit Ã¼berwiegender Wahrscheinlichkeit davon auszugehen, dass nicht nur der BeschwerdefÃ¼hrer 2 sondern auch die Beschwer-defÃ¼hrenden 1 und 3 Kenntnis davon hatten, dass die A.___ AG die BeitrÃ¤ge und Aktontozahlungen wiederholt verspÃ¤tet oder gar nicht entrichtete und wiederholt gemahnt und betrieben werden musste. Auch wenn diese Frage jedoch offen zu lassen und anzunehmen wÃ¤re, dass die BeschwerdefÃ¼hrenden 1 und 3 nichts von der Verletzung der Abrechnungs- und Beitragszahlungs-pflichten durch die A.___ AG gewusst hÃ¤tten, wÃ¼rde dieser Umstand die BeschwerdefÃ¼hrenden 1 und 3 nicht exkulpieren. Denn, in Anbetracht der einfachen Organisationsstruktur der Gesellschaft, wÃ¤re eine Unkenntnis des Beitragswesens der Gesellschaft als eine Verletzung der den BeschwerdefÃ¼hrenden 1 und 3 als Verwaltungsrat obliegenden Aufsichts- und Kontrollpflicht zu qualifizieren.</w:t>
      </w:r>
    </w:p>
    <w:p>
      <w:r>
        <w:t>8.Â Â Â Â Â Â  Die BeschwerdefÃ¼hrenden sind als ehemalige Mitglieder des Verwaltungsrats der konkursiten A.___ AG in Bezug auf die GewÃ¤hrleistung der AHV-rechtlichen Arbeitgeberpflichten weitgehend untÃ¤tig geblieben. Damit sind sie der ihnen als formelle Organe dieser Gesellschaft obliegenden Pflicht, fÃ¼r eine ordnungsgemÃ¤sse Bezahlung der SozialversicherungsbeitrÃ¤ge zu sorgen, nicht nachgekommen. In Anbetracht der gesamten UmstÃ¤nde ist ihr Verhalten als grobfahrlÃ¤ssig zu qualifizieren. Da das Verhalten der BeschwerdefÃ¼hrenden zudem ohne Weiteres als adÃ¤quat kausal (BGE 119 V 406 Erw. 4a mit Hinweisen, vgl. auch BGE 122 V 189 sowie 119 Ib 343 Erw. 3c, Urteil des EVG in Sachen F. vom 25. Juli 2000, H 319/99) fÃ¼r den Schaden zu betrachten ist, werden die BeschwerdefÃ¼hrenden fÃ¼r den der Beschwerdegegnerin entstandenen Schaden nach Art. 52 AHVG ersatzpflichtig.</w:t>
      </w:r>
    </w:p>
    <w:p>
      <w:r>
        <w:t>9.Â Â Â Â Â Â  Die angefochtenen Einspracheentscheide vom 7. Februar 2006 (Urk. 2/1-2, Urk. 4/2), worin die BeschwerdefÃ¼hrenden als solidarisch Haftende zum Ersatz eines Schadens im Betrag von Fr. 99'402.55 verpflichtet wurden, sind demnach nicht zu beanstanden, weshalb die dagegen erhobenen Beschwerden abzuweisen sind.</w:t>
      </w:r>
    </w:p>
    <w:p>
      <w:r>
        <w:t>Das Gericht erkennt:</w:t>
      </w:r>
    </w:p>
    <w:p>
      <w:r>
        <w:t>1.Â Â Â Â Â Â Â Â  Die Beschwerden werden abgewiesen.</w:t>
      </w:r>
    </w:p>
    <w:p>
      <w:r>
        <w:t>2.Â Â Â Â Â Â Â Â  Das Verfahren ist kostenlos.</w:t>
      </w:r>
    </w:p>
    <w:p>
      <w:r>
        <w:t>3.Â Â Â Â Â Â Â Â  Zustellung gegen Empfangsschein an:</w:t>
      </w:r>
    </w:p>
    <w:p>
      <w:r>
        <w:t>- C.___</w:t>
      </w:r>
    </w:p>
    <w:p>
      <w:r>
        <w:t>- S.___</w:t>
      </w:r>
    </w:p>
    <w:p>
      <w:r>
        <w:t>- Sozialversicherungsanstalt des Kantons ZÃ¼rich, Ausgleichskasse</w:t>
      </w:r>
    </w:p>
    <w:p>
      <w:r>
        <w:t>- Rechtsanwalt Andrea Silvio Mathis</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