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AK.2006.00013 vom 30. November 2007</w:t>
      </w:r>
    </w:p>
    <w:p>
      <w:r>
        <w:t>ZH Sozialversicherungsgericht, 2007-11-30, DE</w:t>
      </w:r>
    </w:p>
    <w:p>
      <w:r>
        <w:rPr>
          <w:b/>
        </w:rPr>
        <w:t xml:space="preserve">Quelle: </w:t>
      </w:r>
      <w:r>
        <w:t>https://mcp.opencaselaw.ch/entscheid/zh_sozialversicherungsgericht_AK.2006.00013</w:t>
      </w:r>
    </w:p>
    <w:p>
      <w:r>
        <w:t>FR: ZH_SOZIALVERSICHERUNGSGERICHT AK.2006.00013 du 30 novembre 2007</w:t>
      </w:r>
    </w:p>
    <w:p>
      <w:r>
        <w:t>IT: ZH_SOZIALVERSICHERUNGSGERICHT AK.2006.00013 del 30 novembre 2007</w:t>
      </w:r>
    </w:p>
    <w:p>
      <w:pPr>
        <w:pStyle w:val="Heading2"/>
      </w:pPr>
      <w:r>
        <w:t>Erwägungen</w:t>
      </w:r>
    </w:p>
    <w:p>
      <w:r>
        <w:rPr>
          <w:b/>
        </w:rPr>
        <w:t>E. 2</w:t>
      </w:r>
    </w:p>
    <w:p>
      <w:r>
        <w:t>2.1Â Â Â Â Â Â Â Â  Voraussetzung fÃ¼r eine Haftung nach Art. 52 AHVG ist zunÃ¤chst das Vorliegen eines Schadens. Dieser besteht darin, dass der AHV ein ihr gesetzlich geschuldeter Beitrag entgeht. Die HÃ¶he des Schadens entspricht dabei dem Betrag, dessen die Kasse verlustig geht (Thomas Nussbaumer, Die Ausgleichskasse als Partei im Schadenersatzprozess nach Artikel 52 AHVG, ZAK 1991 S. 383 ff. und 433 ff.). Verwaltungs- und Betreibungskosten, Veranlagungs- und MahngebÃ¼hren sowie die Verzugszinsen bilden Bestandteil des Schadens, welcher der Ausgleichskasse zu ersetzen ist (BGE 121 III 384 Erw. 3bb; vgl. auch BGE 109 V 95 oben, 108 V 197 Erw. 5). Im Hinblick auf die in Art. 14 Abs. 1 AHVG normierte Beitrags- und Abrechnungspflicht des Arbeitgebers gehÃ¶ren auch die ArbeitgeberbeitrÃ¤ge zum massgeblichen Schaden (BGE 98 V 29 Erw. 5).</w:t>
      </w:r>
    </w:p>
    <w:p>
      <w:r>
        <w:t>2.2Â Â Â Â</w:t>
      </w:r>
    </w:p>
    <w:p>
      <w:r>
        <w:t>2.2.1Â Â  Die Beschwerdegegnerin hatte im Konkurs der A.___ AG eine Forderung in der HÃ¶he von Fr. 173'611.05 angemeldet, hernach indes noch die aus der Schlussabrechnung fÃ¼r die Zeit von Januar bis September 2003 resultierende Gutschrift von Fr. 3'721.-- sowie den retournierten Kostenvorschuss von Fr. 2'500.-- in Abzug gebracht, so dass ein Schaden in der HÃ¶he von Fr. 167'390.05 resultierte, welcher vom Konkursamt in diesem Betrag zugelassen wurde (Urk. 11/1 und 11/2). Nach Anrechnung der Konkursdividende von Fr. 42'810.70 lag noch ein Ausstand von Fr. 124'579.35 vor und nach Abzug von Fr. 181.75 betreffend Ã¼bertragene Aufgaben der MilitÃ¤rdienstkasse betrug der letztlich entstandene Schaden betreffend ausstehende SozialversicherungsbeitrÃ¤ge somit Fr. 124'397.60. Dieser beruht auf dem Kontoauszug vom 24. Februar 2004 (Urk. 11/2b) und ergibt sich aus den monatlichen Rechnungen, den Jahresschlussabrechnungen fÃ¼r 2001, 2002 und 2003 (Urk. 18/3, 18/4 und 18/5) und den Ergebnissen der Arbeitgeberschlusskontrolle (Urk. 18/5/1); er beinhaltet zudem die aufgelaufenen Verzugszinsen gemÃ¤ss Abrechnung (Urk. 11/1 BlÃ¤tter 1 und 2) sowie MahngebÃ¼hren und Betreibungskosten, abzÃ¼glich der von der konkursiten Gesellschaft geleisteten Zahlungen.</w:t>
      </w:r>
    </w:p>
    <w:p>
      <w:r>
        <w:t>Â Â Â Â Â Â Â Â  Der gegenÃ¼ber dem BeschwerdefÃ¼hrer 2 von Fr. 114'898.95 auf Fr. 88'365.65 und hernach um den Betrag von Fr. 3'721.-- (Gutschrift betreffend BeitrÃ¤ge fÃ¼r die Zeit von Januar bis September 2003) auf Fr. 84'644.65 reduzierte Forderungsbetrag basiert auf dem Umstand, dass der BeschwerdefÃ¼hrer 2 vorzeitig, nÃ¤mlich am 25. April 2003 aus dem Verwaltungsrat ausgetreten ist und daher nur fÃ¼r die bis zu diesem Zeitpunkt geschuldeten BeitrÃ¤ge haftbar gemacht werden kann (Urk. 15/2 und Urk. 15/7).</w:t>
      </w:r>
    </w:p>
    <w:p>
      <w:r>
        <w:t>Â Â Â Â Â Â Â Â  Dem Umfang nach werden seitens der BeschwerdefÃ¼hrer, mit Ausnahme der HÃ¶he der anzurechnenden Konkursdividende, keine konkreten Einwendungen erhoben. Die Bemessung des Schadens durch die Beschwerdegegnerin ist demnach grundsÃ¤tzlich nicht zu beanstanden.</w:t>
      </w:r>
    </w:p>
    <w:p>
      <w:r>
        <w:t>2.2.2Â Â  Zu prÃ¼fen ist sodann der vom BeschwerdefÃ¼hrerÂ  2 vorgebrachte Einwand, dass sich der Schaden ihm gegenÃ¼ber hÃ¶chstens auf den Betrag von Fr. 72'156.75 belaufen kÃ¶nne (Urk. 15/1 S. 10 f.).</w:t>
      </w:r>
    </w:p>
    <w:p>
      <w:r>
        <w:t>Â Â Â Â Â Â Â Â  Dem ihm gegenÃ¼ber geltend gemachten Schaden liegen die Rechnungen von November 2001 bis MÃ¤rz 2003 in der HÃ¶he von insgesamt Fr. 112'593.60, Betreibungskosten im Betrag von Fr. 1'493.05 und Verzugszinsen von Fr. 4'601.80 zugrunde (Urk. Urk. 15/1 S. 10 f. und 18/1 S. 5). Vom Zwischenbetrag von Fr. 118'688.45 seien die nach der KonkurserÃ¶ffnung erbrachte Zahlung von Fr. 3'721.-- sowie die gesamte Konkursdividende von Fr. 42'810.70 in Abzug zu bringen, so dass ein Betrag von Fr. 72'156.75 resultiere.</w:t>
      </w:r>
    </w:p>
    <w:p>
      <w:r>
        <w:t>Â Â Â Â Â Â Â Â  DemgegenÃ¼ber stellte sich die Beschwerdegegnerin auf den Standpunkt (Urk. 30), die erhaltene Konkursdividende entspreche einem Prozentsatz von 25,58 % ihrer gesamten Forderung, weshalb diese auf jede einzelne verfallene Schuld verhÃ¤ltnismÃ¤ssig anzurechnen sei.</w:t>
      </w:r>
    </w:p>
    <w:p>
      <w:r>
        <w:t>2.2.3Â Â  Im Konkurs der A.___ AG hatte die Beschwerdegegnerin eine Forderung in der HÃ¶he von Fr. 167'390.05 angemeldet (Urk. 11/2), welche in diesem Umfang zugelassen worden war (Urk. 11/3). Darin eingeschlossen war noch der Betrag von Fr. 181.75 zugunsten der MilitÃ¤rdienstkasse (Urk. 11/5 S. 1), welcher nicht nach Art. 52 AHVG eingefordert werden kann. Gemessen an der gesamten angemeldeten Forderung macht dieser Betrag betreffend BeitrÃ¤ge an die MilitÃ¤rdienstkasse allerdings nur gerade 0,1 % aus, weshalb die vollstÃ¤ndige Anrechnung der Konkursdividende an den vom BeschwerdefÃ¼hrer 1 geforderten Schadenersatz nicht zu beanstanden ist.</w:t>
      </w:r>
    </w:p>
    <w:p>
      <w:r>
        <w:t>Â Â Â Â Â Â Â Â  Die im Konkurs resultierende Konkursdividende von Fr. 42'810.70 deckt 25,58 % der Forderung (100 : Fr. 167'390.05 x Fr. 42'810.70). Um diesen Prozentsatz reduziert sich - wie die Beschwerdegegnerin zutreffend darlegt (Urk. 30 S. 2) - jede einzelne verfallene Schuld. Der vom BeschwerdefÃ¼hrer 2 geforderte Schadenersatz belÃ¤uft sich auf Fr. 118'688.45 und entspricht somit einem Anteil von 70,99 % oder gerundet 71 % des gesamten gegenÃ¼ber dem BeschwerdefÃ¼hrer 1 geltend gemachten Schadens (100 : [Fr. 167'390.05 Fr. 181.75 BeitrÃ¤ge MilitÃ¤rdienstkasse = Fr. 167'208.30] x Fr. 118'688.45). Lediglich in diesem Anteil von 71 % beziehungsweise Fr. 30'395.60 gelangt daher der BeschwerdefÃ¼hrer 2 in den Genuss der Anrechnung der Konkursdividende. Die ihm gegenÃ¼ber einzufordernde Schadenersatzsumme lÃ¤ge somit mit Fr. 85'165.85 (Fr. 118'688.45, abzÃ¼glich der Gutschrift von Fr. 3127.-- [Urk. 15/7 S. 1] abzÃ¼glich der anteilsmÃ¤ssigen Konkursdividende in HÃ¶he von Fr. 30'395.60) sogar noch Ã¼ber dem von der Beschwerdegegnerin in der Beschwerdeantwort vom 30. MÃ¤rz 2006 bezifferten Betrag von Fr. 84'644.65 (Urk. 15/7 S. 1). Eine weitere Reduktion kann demnach nicht in Frage kommen.</w:t>
      </w:r>
    </w:p>
    <w:p>
      <w:r>
        <w:rPr>
          <w:b/>
        </w:rPr>
        <w:t>E. 3</w:t>
      </w:r>
    </w:p>
    <w:p>
      <w:r>
        <w:t>3.1Â Â Â Â  Art. 14 Abs. 1 AHVG in Verbindung mit Art. 34 ff. AHVV schreibt vor, dass der Arbeitgeber bei jeder Lohnzahlung die ArbeitnehmerbeitrÃ¤ge in Abzug zu bringen und zusammen mit den ArbeitgeberbeitrÃ¤gen der Ausgleichskasse zu entrichten hat. Die Arbeitgeber haben den Ausgleichskassen periodisch Abrechnungsunterlagen Ã¼ber die von ihnen an ihre Arbeitnehmer ausbezahlten LÃ¶hne zuzustellen, damit die entsprechenden paritÃ¤tischen BeitrÃ¤ge ermittelt und verfÃ¼gt werden kÃ¶nnen. Die Beitragszahlungs- und Abrechnungspflicht des Arbeitgebers ist eine gesetzlich vorgeschriebene Ã¶ffentlichrechtliche Aufgabe. Dazu hat das EidgenÃ¶ssische Versicherungsgericht wiederholt erklÃ¤rt, dass die NichterfÃ¼llung dieser Ã¶ffentlichrechtlichen Aufgabe eine Missachtung von Vorschriften im Sinne von Art. 52 Abs. 1 AHVG bedeute und die volle Schadensdeckung nach sich ziehe (BGE 118 V 195 Erw. 2a, 111 V 173 Erw. 2, je mit Hinweisen).</w:t>
      </w:r>
    </w:p>
    <w:p>
      <w:r>
        <w:t>3.2Â Â Â Â  Die Gesellschaft hatte die SozialversicherungsbeitrÃ¤ge monatlich, zunÃ¤chst entsprechend der effektiv ausbezahlten Lohnsumme (Urk. 18/6 und 18/6/1-10) und ab dem 1. Januar 2003 auf Grund einer Pauschalen (Urk. 18/6/11-18) zu entrichten (vgl. Kontoauszug vom 24. Februar 2004; Urk. 11/2b). Die fÃ¼r eine Zahlungsperiode geschuldeten BeitrÃ¤ge sind jeweils innert zehn Tagen nach deren Ablauf zu bezahlen (Art. 34 Abs. 3 AHVV). Die Arbeitgeber haben die LÃ¶hne innert 30 Tagen nach Ablauf der Abrechnungsperiode abzurechnen (Art. 36 Abs. 2 AHVV); die Abrechnungsperiode umfasst das Kalenderjahr (Art. 36 Abs. 3 Satz 1 AHVV).</w:t>
      </w:r>
    </w:p>
    <w:p>
      <w:r>
        <w:t>Â Â Â Â Â Â Â Â  Es ist aktenkundig, dass die Gesellschaft ihrer Zahlungspflicht nicht immer ordnungsgemÃ¤ss nachgekommen ist und die geschuldeten SozialversicherungsbeitrÃ¤ge teils erst auf Mahnung hin, teils aber sogar erst nach eingeleiteter Betreibung wenigstens teilweise beglichen hat oder sie unbezahlt gelassen hat (Urk. 18/7/1-15). GÃ¤nzlich unbezahlt blieben beispielsweise die Rechnungen fÃ¼r die Monate Juli bis November 2002, die Jahresschlussabrechnung 2002 sowie die Rechnungen von Januar bis August 2003 (Urk. 18/1).</w:t>
      </w:r>
    </w:p>
    <w:p>
      <w:r>
        <w:t>Â Â Â Â Â Â Â Â  Aber auch das Abrechnungswesen wurde nicht immer pflichtgemÃ¤ss durchgefÃ¼hrt. GemÃ¤ss den Akten ergibt sich, dass die tatsÃ¤chlich ausbezahlten LÃ¶hne, welche bis 31. Januar des folgenden Jahres gemeldet werden mÃ¼ssen (Art. 36 Abs. 2 AHVV), beispielsweise fÃ¼r das Jahr 2001 zwar rechtzeitig innert Frist (Urk. 18/3) bekanntgegeben worden sind, indes die Meldung fÃ¼r das Jahr 2002 am 11. Februar 2003 wenn auch geringfÃ¼gig zu spÃ¤t erstattet worden ist (Urk. 18/4).</w:t>
      </w:r>
    </w:p>
    <w:p>
      <w:r>
        <w:t>Â Â Â Â Â Â Â Â  Zu prÃ¼fen bleibt, inwieweit die genannte Missachtung Ã¶ffentlichrechtlicher Arbeitgeberpflichten auf grobfahrlÃ¤ssiges oder vorsÃ¤tzliches Verhalten der BeschwerdefÃ¼hrer zurÃ¼ckzufÃ¼hren ist.</w:t>
      </w:r>
    </w:p>
    <w:p>
      <w:r>
        <w:rPr>
          <w:b/>
        </w:rPr>
        <w:t>E. 4</w:t>
      </w:r>
    </w:p>
    <w:p>
      <w:r>
        <w:t>4.1Â Â Â Â Â Â Â Â  Haftungsvoraussetzung ist die Organstellung der Pflichtigen. Einem Mitglied des Verwaltungsrates kommt formelle Organeigenschaft zu. Darauf stellt das EidgenÃ¶ssische Versicherungsgericht in konstanter Rechtsprechung fÃ¼r die Bejahung der subsidiÃ¤ren Haftbarkeit (Passivlegitimation nach Art. 52 AHVG) ab (BGE 123 V 15 Erw. 5b mit Hinweis; Urteil des EidgenÃ¶ssischen Versicherungsgerichtes in Sachen T. vom 21. November 2000 Erw. 3a, H 37/00).</w:t>
      </w:r>
    </w:p>
    <w:p>
      <w:r>
        <w:t>Â Â Â Â Â Â Â Â Die Organhaftung aus Art. 52 AHVG besteht nicht fÃ¼r Beitragsforderungen, die nach der Publikation der LÃ¶schung der Organstellung der betreffenden Person im Handelsregister fÃ¤llig werden, weil die betreffende Person im Zeitpunkt der FÃ¤lligkeit nicht mehr Organ ist. FÃ¼r die vor der Publikation fÃ¤lligen Beitragsforderungen haftet das Organ, wenn es durch eine vorsÃ¤tzliche oder grobfahrlÃ¤ssige Handlung beziehungsweise Unterlassung bewirkt hat, dass die BeitrÃ¤ge im Zeitpunkt der FÃ¤lligkeit nicht bezahlt werden konnten. Ein Verschulden des Organs kann nur so lange in Frage kommen, als es die MÃ¶glichkeit hat, durch Handlungen oder Unterlassungen die GeschÃ¤ftsfÃ¼hrung massgeblich zu beeinflussen. Das ist faktisch lÃ¤ngstens bis zum effektiven Ausscheiden aus dem Verwaltungsrat der Fall (BGE 126 V 61 Erw. 4a, 123 V 173 Erw. 3a).</w:t>
      </w:r>
    </w:p>
    <w:p>
      <w:r>
        <w:t>4.2Â Â Â Â  Der BeschwerdefÃ¼hrer 1 prÃ¤sidierte den Verwaltungsrat des konkursiten Unternehmens seit dessen GrÃ¼ndung und amtete auch als GeschÃ¤ftsfÃ¼hrer mit Einzelunterschrift. Der BeschwerdefÃ¼hrer 2 wurde am 3. Februar 1995 Mitglied des Verwaltungsrates und fÃ¼hrte bis zu seinem effektiven Ausscheiden am 25. April 2003 Kollektivunterschrift zu zweien. Zur Organstellung der BeschwerdefÃ¼hrer erÃ¼brigen sich deshalb weitere AusfÃ¼hrungen.</w:t>
      </w:r>
    </w:p>
    <w:p>
      <w:r>
        <w:t>Â Â Â Â Â Â Â Â  Da der BeschwerdefÃ¼hrer 2 somit nur bis zu seinem Ausscheiden aus dem Verwaltungsrat haftbar ist, wobei nicht der Eintrag im Handelsregister, sondern der tatsÃ¤chliche Austritt massgebend ist, reduzierte die Beschwerdegegnerin die ihm gegenÃ¼ber geltend gemachte Forderung zu Recht (Urk. 15/2).</w:t>
      </w:r>
    </w:p>
    <w:p>
      <w:r>
        <w:rPr>
          <w:b/>
        </w:rPr>
        <w:t>E. 5</w:t>
      </w:r>
    </w:p>
    <w:p>
      <w:r>
        <w:t>5.1Â Â Â Â  Die wesentliche Voraussetzung fÃ¼r die Schadenersatzpflicht besteht nach dem Wortlaut des Art. 52 Abs. 1 AHVG darin, dass der Arbeitgeber absichtlich oder grobfahrlÃ¤ssig Vorschriften verletzt hat und dass durch diese Missachtung ein Schaden verursacht worden ist. Absicht beziehungsweise Vorsatz und FahrlÃ¤ssigkeit sind verschiedene Formen des Verschuldens. Art. 52 Abs. 1 AHVG statuiert demnach eine Verschuldenshaftung, und zwar handelt es sich um eine Verschuldenshaftung aus Ã¶ffentlichem Recht. Die Schadenersatzpflicht ist im konkreten Fall nur dann begrÃ¼ndet, wenn nicht UmstÃ¤nde gegeben sind, welche das fehlerhafte Verhalten des Arbeitgebers als gerechtfertigt erscheinen lassen oder sein Verschulden im Sinne von Absicht oder grober FahrlÃ¤ssigkeit ausschliessen. In diesem Sinne ist es denkbar, dass ein Arbeitgeber zwar in vorsÃ¤tzlicher Missachtung der AHV-Vorschriften der Ausgleichskasse einen Schaden zufÃ¼gt, aber trotzdem nicht schadenersatzpflichtig wird, wenn besondere UmstÃ¤nde die Nichtbefolgung der einschlÃ¤gigen Vorschriften als erlaubt oder nicht schuldhaft erscheinen lassen (BGE 108 V 186 Erw. 1b und 193 Erw. 2b; ZAK 1985 S. 576 Erw. 2 und S. 619 Erw. 3a; vgl. auch BGE 121 V 244 Erw. 4b).</w:t>
      </w:r>
    </w:p>
    <w:p>
      <w:r>
        <w:t>5.2Â Â Â Â</w:t>
      </w:r>
    </w:p>
    <w:p>
      <w:r>
        <w:t>5.2.1Â Â  Grobe FahrlÃ¤ssigkeit liegt praxisgemÃ¤ss vor, wenn ein Arbeitgeber das ausser Acht lÃ¤sst, was jedem verstÃ¤ndigen Menschen in gleicher Lage und unter gleichen UmstÃ¤nden als beachtlich hÃ¤tte einleuchten mÃ¼ssen. Das Mass der zu verlangenden Sorgfalt ist abzustufen entsprechend der Sorgfaltspflicht, die in den kaufmÃ¤nnischen Belangen jener Arbeitgeberkategorie, welcher die betreffende Person angehÃ¶rt, Ã¼blicherweise erwartet werden kann und muss. Dabei sind an die Sorgfaltspflicht einer Aktiengesellschaft hinsichtlich der Einhaltung gesetzlicher Vorschriften grundsÃ¤tzlich strenge Anforderungen zu stellen. Ãhnlich ist zu differenzieren, wenn es darum geht, die subsidiÃ¤re Haftung der Organe eines Arbeitgebers zu ermitteln (BGE 108 V 202 Erw. 3a; ZAK 1985 S. 51 Erw. 2a und 620 Erw. 3b).</w:t>
      </w:r>
    </w:p>
    <w:p>
      <w:r>
        <w:t>5.2.2Â Â  Nicht jedes einer Firma als solcher anzulastende Verschulden muss auch ein solches ihrer sÃ¤mtlichen Organe sein. Vielmehr hat man abzuwÃ¤gen, ob und inwieweit eine Handlung der Firma einem bestimmten Organ im Hinblick auf dessen rechtliche und faktische Stellung innerhalb der Firma zuzurechnen ist. Ob ein Organ schuldhaft gehandelt hat, hÃ¤ngt demnach entscheidend von der Verantwortung und den Kompetenzen ab, die ihm von der juristischen Person Ã¼bertragen wurden (BGE 108 V 202 Erw. 3a; ZAK 1985 S. 620 Erw. 3b). Bei einfachen VerhÃ¤ltnissen muss vom einzigen Verwaltungsrat einer Aktiengesellschaft, der als solcher die Verwaltung der Gesellschaft als einzige Person in Organstellung zu besorgen hat, in der Regel der Ãberblick Ã¼ber alle wesentlichen Belange der Firma verlangt werden, und dies selbst dann, wenn er seine Befugnisse weitgehend an einen GeschÃ¤ftsfÃ¼hrer delegiert hat. Er kann mit der Delegation der GeschÃ¤ftsfÃ¼hrung nicht zugleich auch seine Verantwortung als einziges Verwaltungsorgan an den GeschÃ¤ftsfÃ¼hrer delegieren (BGE 108 V 203 Erw. 3b).</w:t>
      </w:r>
    </w:p>
    <w:p>
      <w:r>
        <w:rPr>
          <w:b/>
        </w:rPr>
        <w:t>E. 6</w:t>
      </w:r>
    </w:p>
    <w:p>
      <w:r>
        <w:t>6.1Â Â Â Â  Wie bereits vorstehend erwÃ¤hnt (Erw. 3.2) hat die A.___ AG wiederholt vor allem Zahlungspflichten verletzt. Dies allein genÃ¼gt, um in der Regel die volle Schadensdeckung nach sich zu ziehen, denn die Ausgleichskasse darf davon ausgehen, dass der Arbeitgeber die Vorschriften absichtlich oder grobfahrlÃ¤ssig verletzt hat, sofern keine Anhaltspunkte fÃ¼r die RechtmÃ¤ssigkeit des Handelns oder die Schuldlosigkeit des Arbeitgebers bestehen. Dabei ist es im Rahmen der Mitwirkungspflicht grundsÃ¤tzlich Sache der Schadenersatzpflichtigen, den Nachweis fÃ¼r allfÃ¤llige Rechtfertigungs- oder ExkulpationsgrÃ¼nde zu erbringen (SVR 2001 AHV Nr. 15 S. 52 Erw. 5 mit Hinweisen; Urteil des EidgenÃ¶ssischen Versicherungsgerichtes in Sachen O., S., B. vom 15. September 2004, H 38/04, Erw. 5.5.1). Verwaltung und Gericht prÃ¼fen sodann im Rahmen des Untersuchungsgrundsatzes die Berechtigung der erhobenen Einwendungen. Immer ist aber das Vorliegen eines qualifizierten Verschuldens vorausgesetzt (BGE 121 V 244 Erw. 5). Die Annahme eines solchen setzt dabei einen Normverstoss von einer gewissen Schwere voraus. Gegen ein qualifiziertes Verschulden kann allenfalls die relativ kurze Dauer des Beitragsausstandes sprechen, wobei aber stets eine GesamtwÃ¼rdigung sÃ¤mtlicher konkreter UmstÃ¤nde des Einzelfalles Platz zu greifen hat. Die Dauer des Normverstosses ist somit ein Beurteilungskriterium, welches im Rahmen der GesamtwÃ¼rdigung zu berÃ¼cksichtigen ist und im Sinne der Rechtsprechung zu den EntlastungsgrÃ¼nden (BGE 108 V 186 f. Erw. 1b, 200 f. Erw. 1) zur Verneinung der Schadenersatzpflicht fÃ¼hren kann (Urteil des EidgenÃ¶ssischen Versicherungsgerichts in Sachen A. vom 13. Februar 2001, H 404/99; BGE 121 V 244 Erw. 4b).</w:t>
      </w:r>
    </w:p>
    <w:p>
      <w:r>
        <w:t>6.2Â Â Â Â</w:t>
      </w:r>
    </w:p>
    <w:p>
      <w:r>
        <w:t>6.2.1Â Â  Der BeschwerdefÃ¼hrer 1 brachte zu seiner Entlastung vor (Urk. 6), es sei zum Konkurs der Gesellschaft gekommen, weil es nicht gelungen sei, mit den Banken eine LÃ¶sung zu finden. Anfang 2003 habe die C.___ diverse Kredite gekÃ¼ndigt, nachdem er wegen eines ___unfalles in D.___ zu Unrecht verurteilt worden sei und das Obergericht diesen Entscheid auch noch bestÃ¤tigt habe. Dieses "Fehlurteil" des Obergerichts sei dann im Jahre 2004 vom Bundesgericht aufgehoben worden. Ohne die Fehlurteile des Bezirksgerichts D.___ und des Obergerichts in den Jahren 2001 und 2002 wÃ¤re das Unternehmen Ã¼berlebensfÃ¤hig gewesen. Bis zum Zeitpunkt der Verurteilung durch das Bezirksgericht D.___ am 31. Mai 2001 seien auch alle Verpflichtungen gegenÃ¼ber den AHV- oder SteuerbehÃ¶rden und dergleichen erfÃ¼llt worden, worÃ¼ber eine BestÃ¤tigung vorliege. Nach der erfolgten Verurteilung, insbesondere nach dem Ergehen des Urteils des Obergerichts, hÃ¤tten Lieferanten nur noch gegen Vorauszahlung geliefert, die C.___ habe die Kredite gekÃ¼rzt, von zedierten eingehenden Debitoren zuerst sich selbst befriedigt und die verbliebenen Kredite im Sommer 2003 vÃ¶llig aufgelÃ¶st.</w:t>
      </w:r>
    </w:p>
    <w:p>
      <w:r>
        <w:t>Â Â Â Â Â Â Â Â  Er sei bereit, die ArbeitnehmerbeitrÃ¤ge in der HÃ¶he von Fr. 34'147.22 in Raten abzuzahlen (Fr. 76'957.92 [1/2 der geschuldeten BeitrÃ¤ge von Fr. 153'915.85] abzÃ¼glich der Konkursdividende von Fr. 42'810.70; Urk. 6 S. 2).</w:t>
      </w:r>
    </w:p>
    <w:p>
      <w:r>
        <w:t>6.2.2Â Â  Der BeschwerdefÃ¼hrer 2 machte geltend (Urk. 15/1 und 26), es sei ihm angesichts der Ãbermacht der beiden HauptaktionÃ¤re, des BeschwerdefÃ¼hrers 1 sowie dessen Sohn, verwehrt gewesen, die Bezahlung der SozialversicherungsbeitrÃ¤ge durchzusetzen. Er habe keine Einzelunterschriftsberechtigung gehabt, so dass er weder Zahlungen bei der Bank noch bei der Post habe veranlassen kÃ¶nnen. Einzig der BeschwerdefÃ¼hrer 1 habe bestimmt, welche Zahlungen getÃ¤tigt wÃ¼rden. Sodann habe er nicht damit rechnen mÃ¼ssen, dass BeitrÃ¤ge nicht mehr bezahlt werden kÃ¶nnten, da stille Reserven vorhanden gewesen seien und noch an der Generalversammlung vom 25. April 2003 ausdrÃ¼cklich festgehalten worden sei, angesichts dieser Reserven kÃ¶nne auf die Benachrichtigung des Richters verzichtet werden. Dass ihn am entstandenen Schaden kein Verschulden treffe, bestÃ¤tige der BeschwerdefÃ¼hrer 1 ausdrÃ¼cklich, indem er darauf hinweise, dass Heinz Ewert und er nur aus formellen GrÃ¼nden im Verwaltungsrat Einsitz genommen hÃ¤tten, da der BeschwerdefÃ¼hrer 1 ___ StaatsangehÃ¶riger sei (Urk. 6 S. 2).</w:t>
      </w:r>
    </w:p>
    <w:p>
      <w:r>
        <w:t>6.3Â Â Â Â Â Â Â Â  Vorweg ist festzuhalten, dass im vorliegenden Prozess nicht zu untersuchen ist, ob der Konkurs A.___ AG allenfalls hÃ¤tte vermieden werden kÃ¶nnen, sondern einzig zu entscheiden ist, ob die Gesellschaft die ihr als Arbeitgeberin obliegenden Pflichten verletzt hat und ob gegebenenfalls ein qualifiziertes Verschulden der BeschwerdefÃ¼hrer zu bejahen ist.</w:t>
      </w:r>
    </w:p>
    <w:p>
      <w:r>
        <w:t>Â Â Â Â Â Â Â Â  GemÃ¤ss Art. 716 Abs. 2 des Obligationenrechts (OR) fÃ¼hrt der Verwaltungsrat die GeschÃ¤fte der Gesellschaft, soweit er die GeschÃ¤ftsfÃ¼hrung nicht Ã¼bertragen hat. Art. 716a Abs. 1 OR enthÃ¤lt sodann einen Katalog unÃ¼bertragbarer und unentziehbarer Aufgaben. So obliegt dem Verwaltungsrat insbesondere die Oberleitung der Gesellschaft und die Erteilung der nÃ¶tigen Weisungen (Ziffer 1), die Ausgestaltung des Rechnungswesens, der Finanzkontrolle sowie der Finanzplanung (Ziffer 3) und die Oberaufsicht Ã¼ber die mit der GeschÃ¤ftsfÃ¼hrung betrauten Personen, namentlich im Hinblick auf die Befolgung der Gesetze, Statuten, Reglemente und Weisungen (Ziffer 5). Der Verwaltungsrat einer Aktiengesellschaft hat die mit der GeschÃ¤ftsfÃ¼hrung beauftragten Personen zu Ã¼berwachen und sich regelmÃ¤ssig Ã¼ber den GeschÃ¤ftsgang unterrichten zu lassen. Das Gesetz verbietet zwar nicht die Vornahme einer bestimmten Arbeits- und Kompetenzaufteilung, doch die Ãberwachungs- und Kontrollpflichten verbleiben auch dann beim (Gesamt)-Verwaltungsrat. Deshalb hat sich jedes Mitglied des Verwaltungsrats periodisch Ã¼ber den GeschÃ¤ftsgang und die wichtigsten GeschÃ¤fte, die nicht zu seinem primÃ¤ren Aufgabenbereich gehÃ¶ren, zu orientieren, Rapporte zu verlangen, diese sorgfÃ¤ltig zu studieren und nÃ¶tigenfalls ergÃ¤nzende AuskÃ¼nfte einzuholen, IrrtÃ¼mer abzuklÃ¤ren und bei UnregelmÃ¤ssigkeiten einzugreifen (BGE 114 V 223 Erw. 4a).</w:t>
      </w:r>
    </w:p>
    <w:p>
      <w:r>
        <w:t>Â Â Â Â Â Â Â Â  Der BeschwerdefÃ¼hrer 1 prÃ¤sidierte den Verwaltungsrat und hatte gleichzeitig die GeschÃ¤ftsfÃ¼hrung inne. Zusammen mit den beiden andern VerwaltungsrÃ¤ten lag eine einfache Verwaltungsstruktur vor und die VerhÃ¤ltnisse waren Ã¼bersichtlich, zumal sich auch die Zahl der Angestellten im entscheidrelevanten Zeitraum im Rahmen von unter 20 Mitarbeitern bewegte (Urk. 18/3 und 18/4).</w:t>
      </w:r>
    </w:p>
    <w:p>
      <w:r>
        <w:t>Â Â Â Â Â Â Â Â  Mit Ausnahme des Hinweises auf die zugegebenermassen nicht idealen UmstÃ¤nde im Zusammenhang mit der Verurteilung durch das Bezirksgericht D.___ am 21. Mai 2001 hat der BeschwerdefÃ¼hrer 1 nicht dargetan, was er zur Sanierung des Unternehmens konkret vorgekehrt hat. Zudem fÃ¤llt auf, dass im Jahr 2002 gegenÃ¼ber dem Vorjahr eine deutlich hÃ¶here Lohnsumme zur Auszahlung gelangte (Urk. 18/3 und 18/4), was bedeutet, dass in der sich anbahnendenÂ  Krisensituation nicht etwa Personal abgebaut, sondern im Gegenteil mehr Personal eingestellt worden war. Demnach steht fest, dass sich die Arbeitgeberin nicht an den Grundsatz, wonach es in wirtschaftlich schwierigen Zeiten geboten ist, dass ein Unternehmen nur so viele LÃ¶hne ausbezahlt als auch die darauf geschuldeten SozialversicherungsbeitrÃ¤ge bezahlt werden kÃ¶nnen, gehalten hat (Urteil des EidgenÃ¶ssischen Versicherungsgerichts in Sachen G. vom 26. Mai 2003, H 229/02, mit Hinweisen auf SVR 2003 AHV Nr. 1, S. 1 und BGE 118 V 195 Erw. 2a).</w:t>
      </w:r>
    </w:p>
    <w:p>
      <w:r>
        <w:t>Â Â Â Â Â Â Â Â  Zu entgegnen ist dem BeschwerdefÃ¼hrer 1 dabei auch, dass der Zahlungsverkehr mit der Ausgleichskasse bis zu diesem Zeitpunkt nicht etwa reibungslos vonstattengegangen war, sondern bereits vor der - in den Augen des BeschwerdefÃ¼hrers 1 alles entscheidenden - strafrechtlichen Verurteilung zahlreiche Betreibungsverfahren hatten eingeleitet werden mÃ¼ssen (vgl. Ãbersicht der Betreibungen seit dem 15. Juni 1995 bis zur KonkurserÃ¶ffnung; Urk. 11/8). An der Tatsache, dass der Zahlungsverkehr teils sehr schleppend abgewickelt wurde, vermag auch die ins Feld gefÃ¼hrte BestÃ¤tigung vom 19. Juni 2001 nichts zu Ã¤ndern (Urk. 15/3/4), da diese lediglich Beweis dafÃ¼r ist, dass zu diesem Zeitpunkt gerade keine ZahlungsausstÃ¤nde vorhanden waren. So enthÃ¤lt die BestÃ¤tigung denn auch ausdrÃ¼cklich den Vermerk "Diese BestÃ¤tigung gilt fÃ¼r einen Monat" (Urk. 15/3/4). Welche konkreten Massnahmen der BeschwerdefÃ¼hrer 1 im entscheidrelevanten Zeitraum jedoch weiter zur Sanierung des Betriebs unternommen hat, legte er nicht dar. Insbesondere ist dabei zu erwÃ¤hnen, dass KreditbeschrÃ¤nkungen beziehungsweise die KÃ¼ndigung von Krediten durch die Hausbank keine RechtfertigungsgrÃ¼nde darstellen.</w:t>
      </w:r>
    </w:p>
    <w:p>
      <w:r>
        <w:t>Â Â Â Â Â Â Â Â  Der BeschwerdefÃ¼hrer 2 hatte das Verwaltungsratsmandat offenbar aus GefÃ¤lligkeit angenommen, da der BeschwerdefÃ¼hrer 1 ___ StaatsangehÃ¶riger ist und gemÃ¤ss Art. 708 OR die Mehrheit der VerwaltungsrÃ¤te nicht nur in der Schweiz wohnhaft sein, sondern auch das Schweizer BÃ¼rgerrecht besitzen mÃ¼ssen. Auch dieser Umstand vermag den BeschwerdefÃ¼hrer 2 nicht zu entlasten, da allein entscheidend ist, dass er als formelles Organ im Handelsregister eingetragen war und es nicht darauf ankommt, welche tatsÃ¤chliche Funktion und welchen Einfluss er in der Gesellschaft hatte. Dass er von den finanziellen VerhÃ¤ltnissen und den vielen Betreibungen keinerlei Kenntnis gehabt haben soll, ist wenig wahrscheinlich. Immerhin hatte er bereits am 3. Februar 1995 im Verwaltungsrat Einsitz genommen und die wirtschaftliche Situation, insbesondere die hÃ¤ufig schleppende Wahrnehmung der Zahlungsverpflichtungen und die vielen Betreibungsverfahren konnten ihm nicht verborgen bleiben.</w:t>
      </w:r>
    </w:p>
    <w:p>
      <w:r>
        <w:t>Â Â Â Â Â Â Â Â  Ungeachtet der Motive der Ãbernahme des Verwaltungsratsmandats hatte der BeschwerdefÃ¼hrer 2 die ihm obliegenden gesetzlichen Pflichten eines Organs zu erfÃ¼llen. Das bedeutete, die Ãberwachungspflichten Ã¼ber die GeschÃ¤ftsfÃ¼hrung wahrzunehmen, Einsicht in die BÃ¼cher zu verlangen und sollte dies verweigert und die ErfÃ¼llung seiner Pflicht verunmÃ¶glicht worden sein, wÃ¤re ihm aus haftungsrechtlichen Gesichtspunkten nichts anderes Ã¼brig geblieben, als die Einsichtnahme gerichtlich durchsetzen zu lassen und bei erneuter Verweigerung zu einem frÃ¼heren Zeitpunkt zu demissionieren, da ein Verwaltungsrat seine nicht Ã¼bertragbaren Obliegenheiten unbekÃ¼mmert um die tatsÃ¤chlichen Eigentums- und/oder MachtverhÃ¤ltnisse im Unternehmen wahrzunehmen hat (vgl. etwa BGE 109 V 89 Erw. 6). Auf Grund des Protokolls der am 25. April 2003 abgehaltenen Generalversammlung ergibt sich unter anderem, dass die A.___ AG im Jahre 2002 einen Verlust in der HÃ¶he von 1,7 Millionen Franken hinnehmen musste; Betreibungen unter anderem der AHV in der HÃ¶he von rund Fr. 200'000.-- hÃ¤ngig waren und eine Benachrichtigung des Richters nur wegen noch vorhandener stiller Reserven unterbleiben konnte (Urk. 15/8/5/2 S. 3 und 4). Wenn der BeschwerdefÃ¼hrer 2 eben unter dem Hinweis auf vorhandene stille Reserven damit argumentiert, die ausstehenden SozialversicherungsbeitrÃ¤ge hÃ¤tten wohl beglichen werden kÃ¶nnen (Urk. 15/1 S. 8 und 15/8/5 S. 5), ist dem zu entgegnen, dass es sich bei stillen Reserven um ein buchhalterisches Ergebnis handelt, indem beispielsweise hÃ¶here Abschreibungen vorgenommen werden. Keinesfalls liegen damit liquide Mittel vor, welche zur sofortigen Begleichung von Schulden herangezogen werden kÃ¶nnen. Ausserdem ist darauf hinzuweisen, dass am 25. April 2003 bereits eine Ãberschuldung drohte, und nur wegen noch vorhandener stiller Reserven auf die Benachrichtigung des Richters gemÃ¤ss Art. 728 Abs. 2 OR verzichtet werden konnte (Urk. 15/8/5/2 S. 3). Mit seinem RÃ¼cktritt anlÃ¤sslich dieser Versammlung konnte sich der BeschwerdefÃ¼hrer 2 der weiteren Haftbarkeit zwar entziehen, er vermag sich aber hinsichtlich der ordnungsgemÃ¤ssen Beachtung der einem Organ obliegenden Pflichten bis zum Austritt aus dem Verwaltungsrat nicht zu entlasten. Es ist ihm - wie auch dem BeschwerdefÃ¼hrer 1 - das wÃ¤hrend einer lÃ¤ngeren Zeit geÃ¼bte allzu passive Verhalten vorzuwerfen. Es liegen nach dem Gesagten weder Entlastungs- noch RechtfertigungsgrÃ¼nde vor.</w:t>
      </w:r>
    </w:p>
    <w:p>
      <w:r>
        <w:t>6.4Â Â Â Â  Unter den gegebenen UmstÃ¤nden ist das Verhalten der BeschwerdefÃ¼hrer ohne weiteres auch als adÃ¤quat kausal fÃ¼r den bei der Beschwerdegegnerin eingetretenen Schaden zu betrachten (BGE 119 V 406 Erw. 4a mit Hinweisen, vgl. auch BGE 122 V 189 sowie 119 Ib 343 Erw. 3c).</w:t>
      </w:r>
    </w:p>
    <w:p>
      <w:r>
        <w:t>Â Â Â Â Â Â Â Â  Demnach haften die BeschwerdefÃ¼hrer grundsÃ¤tzlich fÃ¼r die ihnen gegenÃ¼ber geltend gemachten BetrÃ¤ge von Fr. 124'397.60 (BeschwerdefÃ¼hrer 1) und Fr. 84'644.65 (BeschwerdefÃ¼hrer 2).</w:t>
      </w:r>
    </w:p>
    <w:p>
      <w:r>
        <w:t>6.5Â Â Â Â</w:t>
      </w:r>
    </w:p>
    <w:p>
      <w:r>
        <w:t>6.5.1Â Â  Laut BGE 122 V 185 ist die Schadenersatzpflicht nach Art. 52 AHVG einer Herabsetzung wegen Mitverschuldens der Verwaltung zugÃ¤nglich, sofern sich diese einer groben Pflichtverletzung schuldig gemacht hat, was namentlich dann der Fall ist, wenn sie elementare Vorschriften der Beitragsveranlagung und des Beitragsbezugs missachtet hat. Zudem muss zwischen dem rechtswidrigen Verhalten und dem Schaden ein adÃ¤quater Kausalzusammenhang bestehen. Eine Herabsetzung kann daher nur erfolgen, wenn und soweit das pflichtwidrige Verhalten der Verwaltung fÃ¼r die Entstehung oder Verschlimmerung des Schadens adÃ¤quat kausal gewesen ist (BGE 122 V 189 Erw. 3c).</w:t>
      </w:r>
    </w:p>
    <w:p>
      <w:r>
        <w:t>6.5.2Â Â  Es fehlen jegliche Anhaltspunkte dafÃ¼r, dass sich die Beschwerdegegnerin einer groben Pflichtverletzung schuldig gemacht hat. Auf Grund der Akten ergibt sich, dass sie die AusstÃ¤nde regelmÃ¤ssig gemahnt hat (Urk. 18/6). Die Jahresschlussrechnungen hat sie jeweils kurz nach Eingang der Lohnbescheinigungen gestellt (Urk. 18/3 und 18/4). FÃ¼r AusstÃ¤nde wurden Betreibungsverfahren eingeleitet (Urk. 18/7/1-17). Der Schaden ist somit nicht aus bei der Beschwerdegegnerin liegenden GrÃ¼nden entstanden, sondern weil sich die Konkursitin nicht um die rechtzeitige Bezahlung der ausstehenden BeitrÃ¤ge gekÃ¼mmert hat. Eine Herabsetzung der ausstehenden BeitrÃ¤ge wegen Selbstverschuldens der Ausgleichskasse kann daher nicht in Frage kommen.</w:t>
      </w:r>
    </w:p>
    <w:p>
      <w:r>
        <w:t>6.6Â Â Â Â  Nach dem Gesagten ist die Beschwerde des BeschwerdefÃ¼hrers 1 abzuweisen. In teilweiser Gutheissung der Beschwerde des BeschwerdefÃ¼hrers 2 ist der Einspracheentscheid vom 3. Februar 2006 dahingehend zu Ã¤ndern, dass der BeschwerdefÃ¼hrer 2 zur Zahlung von Schadenersatz im Betrag von Fr. 84'644.65 zu verpflichten ist.</w:t>
      </w:r>
    </w:p>
    <w:p>
      <w:r>
        <w:t>7.Â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Angesichts des geringfÃ¼gigen Obsiegens des BeschwerdefÃ¼hrers 2 im Umfang von weniger als 5 % rechtfertigt es sich nicht, ihm eine ProzessentschÃ¤digung zuzusprechen.</w:t>
      </w:r>
    </w:p>
    <w:p>
      <w:r>
        <w:t>Das Gericht erkennt:</w:t>
      </w:r>
    </w:p>
    <w:p>
      <w:r>
        <w:t>1.Â Â Â Â Â Â  Die Beschwerde des BeschwerdefÃ¼hrers 1 wird abgewiesen.</w:t>
      </w:r>
    </w:p>
    <w:p>
      <w:r>
        <w:t>Â Â Â Â Â Â Â Â  In teilweiser Gutheissung der Beschwerde des BeschwerdefÃ¼hrers 2 wird der Einspracheentscheid der AHV-Ausgleichskasse des Schweizerischen Baumeisterverbandes vom 3. Februar 2006 dahingehend geÃ¤ndert, dass der BeschwerdefÃ¼hrer 2 zur Zahlung von Schadenersatz im Betrag von Fr. 84'644.65 verpflichtet wird. Â</w:t>
      </w:r>
    </w:p>
    <w:p>
      <w:r>
        <w:t>2.Â Â Â Â Â Â Â Â  Das Verfahren ist kostenlos.</w:t>
      </w:r>
    </w:p>
    <w:p>
      <w:r>
        <w:t>3.Â Â Â Â Â Â Â Â  Dem BeschwerdefÃ¼hrer 2 wird keine ProzessentschÃ¤digung zugesprochen.</w:t>
      </w:r>
    </w:p>
    <w:p>
      <w:r>
        <w:t>4.Â Â Â Â Â Â Â Â Â Â  Zustellung gegen Empfangsschein an:</w:t>
      </w:r>
    </w:p>
    <w:p>
      <w:r>
        <w:t>- S.___</w:t>
      </w:r>
    </w:p>
    <w:p>
      <w:r>
        <w:t>- Rechtsanwalt Dr. Adrian von Kaenel</w:t>
      </w:r>
    </w:p>
    <w:p>
      <w:r>
        <w:t>- AHV-Ausgleichskasse des Schweizerischen Baumeisterverbandes</w:t>
      </w:r>
    </w:p>
    <w:p>
      <w:r>
        <w:t>- E.___</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