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AK.2006.00001 vom 29. Mai 2008</w:t>
      </w:r>
    </w:p>
    <w:p>
      <w:r>
        <w:t>ZH Sozialversicherungsgericht, 2008-05-29, DE</w:t>
      </w:r>
    </w:p>
    <w:p>
      <w:r>
        <w:rPr>
          <w:b/>
        </w:rPr>
        <w:t xml:space="preserve">Quelle: </w:t>
      </w:r>
      <w:r>
        <w:t>https://mcp.opencaselaw.ch/entscheid/zh_sozialversicherungsgericht_AK.2006.00001</w:t>
      </w:r>
    </w:p>
    <w:p>
      <w:r>
        <w:t>FR: ZH_SOZIALVERSICHERUNGSGERICHT AK.2006.00001 du 29 mai 2008</w:t>
      </w:r>
    </w:p>
    <w:p>
      <w:r>
        <w:t>IT: ZH_SOZIALVERSICHERUNGSGERICHT AK.2006.00001 del 29 maggio 2008</w:t>
      </w:r>
    </w:p>
    <w:p>
      <w:pPr>
        <w:pStyle w:val="Heading2"/>
      </w:pPr>
      <w:r>
        <w:t>Erwägungen</w:t>
      </w:r>
    </w:p>
    <w:p>
      <w:r>
        <w:rPr>
          <w:b/>
        </w:rPr>
        <w:t>E. 1</w:t>
      </w:r>
    </w:p>
    <w:p>
      <w:r>
        <w:t>1.1Â Â Â Â  Die A.___ AG mit Sitz in C.___ war der Sozialversicherungsanstalt des Kantons ZÃ¼rich, Ausgleichskasse, als beitragspflichtige Arbeitgeberin angeschlossen und rechnete mit ihr die paritÃ¤tischen und FAK-BeitrÃ¤ge ab (Urk. 2/8/35 und Urk. 2/8/75). Mit VerfÃ¼gung vom 24. Oktober 2002 erÃ¶ffnete der Konkursrichter des Bezirksgerichts D.___ Ã¼ber die Gesellschaft den Konkurs (Urk. 2/8/36). Das Inventar und der Kollokationsplan wurden am 25. April 2003 zur Einsicht aufgelegt (Urk. 2/10). Dabei kam die Ausgleichskasse zu Verlust (vgl. die Verlustscheine vom 19. August 2003 in der HÃ¶he von Fr. 81Â350.85 und Fr. 140'839.60 [Urk. 2/8/40 und Urk. 2/8/77]).</w:t>
      </w:r>
    </w:p>
    <w:p>
      <w:r>
        <w:t>Â Â Â Â Â Â Â Â  Mit VerfÃ¼gungen vom 10. und 27. Februar 2004 verpflichtete die Ausgleichskasse B.___, den ehemaligen einzigen Verwaltungsrat der Konkursitin, zur Bezahlung von Schadenersatz in der HÃ¶he von Fr. 140'839.60 und Fr. 81'350.85 (Urk. 2/8/5 und Urk. 2/8/45). Gegen beide SchadenersatzverfÃ¼gungen wurden Einsprachen erhoben. Mit Einspracheentscheiden vom 8. Juni 2004 wurde die Einsprache gegen die VerfÃ¼gung vom 10. Februar 2004 (Schadenersatz in der HÃ¶he von Fr. 140'839.60) abgewiesen (Urk. 2/2), die Einsprache gegen die VerfÃ¼gung vom 27. Februar 2004 jedoch teilweise gutgeheissen und der insoweit zu leistende Schadenersatz auf Fr. 79'520.20 reduziert (Urk. 2/4/2).</w:t>
      </w:r>
    </w:p>
    <w:p>
      <w:r>
        <w:t>1.2Â Â Â Â  Gegen diese Einspracheentscheide erhob B.___ mit Eingaben vom 6. beziehungsweise 7. Juli 2004 (Urk. 2/1 und Urk. 2/4/1) Beschwerden, jeweils mit dem Antrag, es sei der angefochtene Einspracheentscheid aufzuheben. Mit VerfÃ¼gung vom 14. Juli 2004 (Urk. 2/5) wurden die beiden Beschwerdeverfahren vereinigt. In ihrer Beschwerdeantwort vom 12. August 2004 (Urk. 2/7) schloss die Ausgleichskasse auf Abweisung der Beschwerden. Mit VerfÃ¼gung vom 16. August 2004 (Urk. 2/9) wurde der Schriftenwechsel geschlossen.</w:t>
      </w:r>
    </w:p>
    <w:p>
      <w:r>
        <w:t>Â Â Â Â Â Â Â Â  Mit Urteil des hiesigen Gerichts vom 13. September 2004 (Urk. 2/11) wurden die Beschwerden abgewiesen.</w:t>
      </w:r>
    </w:p>
    <w:p>
      <w:r>
        <w:t>1.3Â Â Â Â  Die dagegen von B.___ erhobene Verwaltungsgerichtsbeschwerde (Urk. 2/16) hiess das damalige EidgenÃ¶ssische Versicherungsgericht mit Urteil vom 19. Oktober 2005 (Urk. 1) - soweit es auf die Beschwerde eintrat - teilweise gut und wies die Sache an das Sozialversicherungsgericht des Kantons ZÃ¼rich zurÃ¼ck, damit dieses nach ErgÃ¤nzung der Akten Ã¼ber die Beschwerden neu entscheide.</w:t>
      </w:r>
    </w:p>
    <w:p>
      <w:r>
        <w:rPr>
          <w:b/>
        </w:rPr>
        <w:t>E. 2</w:t>
      </w:r>
    </w:p>
    <w:p>
      <w:r>
        <w:t>2.1Â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2.2Â Â Â Â</w:t>
      </w:r>
    </w:p>
    <w:p>
      <w:r>
        <w:t>2.2.1Â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2.2.2Â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2.2.3Â Â  Im vorliegenden Fall wurden das Inventar und der Kollokationsplan im Konkursverfahren Ã¼ber die A.___ AG - wie bereits erwÃ¤hnt - am 25. April 2003 zur Einsicht aufgelegt. Mit dem Erlass der SchadenersatzverfÃ¼gungen am 10. beziehungsweise 27. Februar 2004 (vgl. Urk. 2/8/5 und 2/8/45) wahrte die Beschwerdegegnerin die zweijÃ¤hrige VerjÃ¤hrungsfrist von Art. 52 Abs. 3 AHVG. Die streitgegenstÃ¤ndliche Forderung ist somit nicht verjÃ¤hrt.</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3.2</w:t>
      </w:r>
    </w:p>
    <w:p>
      <w:r>
        <w:t>3.2.1Â Â  Die Beschwerdegegnerin stÃ¼tzt ihre Forderungen auf die Jahresabrechnungen fÃ¼r die Jahre 2001 und 2002, die Nachbelastung aus der Arbeitgeberkontrolle vom 20. September 2001, die NachzahlungsverfÃ¼gungen vom 3. Oktober 2002 betreffend die Jahre 1997 bis 2000 sowie den Bericht der Arbeitgeberkontrolle vom 20. September 2001 (Urk. 2/8/6-14, 2/8/60 und 2/8/63-66). Sodann liegen zwei BeitragsÃ¼bersichten vom 10. August 2004 (Urk. 2/8/34 und 2/8/74) sowie zwei KontoauszÃ¼ge desselben Datums (Urk. 2/8/33 und 2/8/73) bei den Akten. Im Weiteren legte die Beschwerdegegnerin zahlreiche Verzugszinsabrechnungen (Urk. 2/8/18-30 und 2/8/67-72) und schuldbetreibungsrechtliche Dokumente (Urk. 2/8/39-40 und 2/8/77) ins Recht. Aus den eingereichten Lohn- und Revisionsunterlagen beziehungsweise KontoauszÃ¼gen ist ersichtlich, dass die A.___ AG bis Ende 2001 erhebliche Lohnsummen ausrichtete. Die Gesamtlohnsumme fÃ¼r das Jahr 2001 belief sich auf Fr. 2'015'242.90 (= Fr. 1'792'709.90 + Fr. 222'533.-- [Urk. 2/8/6 und 2/8/11]). Der Ausstand, aus welchem die BeschwerdefÃ¼hrerin ihre Forderung ableitet, resultiert aus der GegenÃ¼berstellung der gemÃ¤ss KontoauszÃ¼gen geschuldeten SozialversicherungsbeitrÃ¤ge zuzÃ¼glich Nebenkosten und der von der A.___ AG geleisteten Zahlungen. Danach besteht ein Saldo von Fr. 222'190.45 (= Fr. 81'350.85 + Fr. 140'839.60 [Urk. 2/8/33 und 2/8/73]) zu Gunsten der Beschwerdegegnerin.</w:t>
      </w:r>
    </w:p>
    <w:p>
      <w:r>
        <w:t>Â Â Â Â Â Â Â Â  Davon brachte die Beschwerdegegnerin im Einspracheentscheid vom 8. Juni 2004 (Urk. 2/4/2) die erst nach der KonkurserÃ¶ffnung vom 24. Oktober 2002 am 13./19. Dezember 2002 in Rechnung gestellte Position 2002 0014 (Urk. 2/8/33) in der HÃ¶he von Fr. 1'830.65 in Abzug, weil der BeschwerdefÃ¼hrer dafÃ¼r grundsÃ¤tzlich von vornherein nicht haftbar gemacht werden kann.</w:t>
      </w:r>
    </w:p>
    <w:p>
      <w:r>
        <w:t>3.2.2Â Â  Die Forderung der Beschwerdegegnerin wurde vom BeschwerdefÃ¼hrer im Quantitativ nicht bestritten. Die SchadenshÃ¶he ist aufgrund der Akten ausgewiesen. Auch die einspracheweise vorgenommene Forderungsreduktion erweist sich als korrekt (vgl. Urk. 2/4/2 S. 3). Mangels offenkundiger Anhaltspunkte fÃ¼r Berechnungsfehler ist somit die Schadensberechnung der Beschwerdegegnerin zu bestÃ¤tigen und von einem Gesamtschadensbetrag von Fr. 220'359.80 (= Fr. 222'190.45 ./. Fr. 1'830.65 = Fr. 140'839.60 + Fr. 79'520.20) auszugehen. DiesbezÃ¼glich ist zu beachten, dass in dieser Summe auch der Teilschaden enthalten ist, den die Beschwerdegegnerin als Ersatz fÃ¼r entgegangene BeitrÃ¤ge an die kantonale Familienausgleichskasse geltend machte und Ã¼ber den - infolge Eintritts der Rechtskraft (vgl. Erw. 1) - im vorliegenden Verfahren nicht mehr zu befinden ist.</w:t>
      </w:r>
    </w:p>
    <w:p>
      <w:r>
        <w:rPr>
          <w:b/>
        </w:rPr>
        <w:t>E. 4</w:t>
      </w:r>
    </w:p>
    <w:p>
      <w:r>
        <w:t>4.1Â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Aus den Akten ist ersichtlich, dass die A.___ AG den ihr als Arbeitgeberin obliegenden Zahlungsverpflichtungen nur unvollstÃ¤ndig nachkam. Es blieben geschuldete SozialversicherungsbeitrÃ¤ge in der HÃ¶he von Fr. 222'190.45 (inklusive Nebenkosten) ungedeckt. Die Beschwerdegegnerin sah sich veranlasst, die A.___ AG wiederholt zu mahnen (vgl. Urk. 2/8/33-34 und 2/8/73-74) und zu betreiben (Urk. 2/8/39). Hinzu kommt, dass die A.___ AG zwangsweise erfasst werden musste (vgl. Urk. 2/8/31). Es bedarf keiner weiteren AusfÃ¼hrungen, dass die A.___ AG Vorschriften im Sinne von Art. 52 Abs. 1 AHVG missachtet hat, weshalb der von ihr verursachte Schaden (soweit vorliegend relevant)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rPr>
          <w:b/>
        </w:rPr>
        <w:t>E. 5.2</w:t>
      </w:r>
    </w:p>
    <w:p>
      <w:r>
        <w:t>5.2.1Â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5.2.2Â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6</w:t>
      </w:r>
    </w:p>
    <w:p>
      <w:r>
        <w:t>6.1Â Â Â Â  Der BeschwerdefÃ¼hrer brachte zu seiner Entlastung im Wesentlichen vor, dass die BeitragsrÃ¼ckstÃ¤nde der A.___ AG einzig durch das tÃ¤uschende Verhalten von Jean-Michael E.___ entstanden seien. Dieser habe sich beim GeschÃ¤ftsfÃ¼hrer der A.___ AG zu Unrecht, aber glaubhaft als selbstÃ¤ndig erwerbend ausgegeben. E.___ habe diesen Eindruck bei der ÂAuftragserteilungÂ durch das Vorweisen eines Handelsregisterauszuges einer auf ihn lautenden Einzelfirma verstÃ¤rkt. Mit Schreiben vom 29. Januar 2002 habe E.___ mitteilen lassen, dass er fÃ¼r die der A.___ AG in Rechnung gestellten SozialversicherungsbeitrÃ¤ge verantwortlich sei und diese auch bezahlen mÃ¼sse. E.___ habe die A.___ AG arglistig und vorsÃ¤tzlich getÃ¤uscht, um sich der Beitragspflicht zu entziehen. Dass die A.___ AG diesbezÃ¼glich keine SozialversicherungsbeitrÃ¤ge abgerechnet habe, sei allein von E.___ zu verantworten. Eine Mitschuld treffe auch die Beschwerdegegnerin, welche es versÃ¤umt habe, die ÂBeitragspflichtÂ von E.___ abzuklÃ¤ren (Urk. 2/1).</w:t>
      </w:r>
    </w:p>
    <w:p>
      <w:r>
        <w:t>Â Â Â Â Â Â Â Â  Die finanzielle Lage der A.___ AG sei bis Ende 2000 noch sehr gut gewesen. Die Situation habe sich 2001 durch Debitorenverluste verschlechtert, welche auch durch die Beschreitung des Rechtsweges nicht habe verhindert werden kÃ¶nnen. Gleichzeitig habe sich im Jahre 2001 auch die Auftragslage negativ entwickelt, so dass die zunÃ¤chst ins Auge gefassten Sanierungsmassnahmen nicht zum Zuge gekommen seien. Angesichts dieser Entwicklung sei Anfang 2002 das gesamte Personal entlassen und im Oktober 2002 die InsolvenzerklÃ¤rung abgegeben worden. Von einer Verletzung der Aufsichtspflichten beziehungsweise einem schuldhaften Verhalten kÃ¶nne nicht die Rede sein (Urk. 2/4/1).</w:t>
      </w:r>
    </w:p>
    <w:p>
      <w:r>
        <w:t>6.2Â Â Â Â  Die Beschwerdegegnerin bestritt, dass der BeschwerdefÃ¼hrer durch E.___ Ã¼ber dessen beitragsrechtlichen Status getÃ¤uscht worden sei. Es wÃ¤re die Aufgabe des BeschwerdefÃ¼hrers beziehungsweise der A.___ AG gewesen, genaue AbklÃ¤rungen bezÃ¼glich des Status von E.___ zu treffen. Ãberdies sei davon auszugehen, dass diese nicht nur E.___, sondern auch noch weitere Mitarbeiter als selbstÃ¤ndig erwerbend betrachtet habe, um Soziallasten zu sparen. Die A.___ AG habe dies getan, obwohl die Rechtslage klar gegen eine entsprechende Qualifikation gesprochen habe (Urk. 9).</w:t>
      </w:r>
    </w:p>
    <w:p>
      <w:r>
        <w:rPr>
          <w:b/>
        </w:rPr>
        <w:t>E. 6.3</w:t>
      </w:r>
    </w:p>
    <w:p>
      <w:r>
        <w:t>6.3.1Â Â  Der BeschwerdefÃ¼hrer war seit dem 7. November 1996 einziger und einzelzeichnungsberechtigter Verwaltungsrat der A.___ AG (Urk. 2/8/36). Bei dieser Gesellschaft handelte es sich um ein Kleinunternehmen mit einfacher Verwaltungsstruktur und relativ wenigen Angestellten (vgl. etwa Urk. 2/8/11). Bei derart leicht Ã¼berschaubaren VerhÃ¤ltnissen ist vom einzigen Verwaltungsrat einer Aktiengesellschaft praxisgemÃ¤ss zu verlangen, dass er den Ãberblick Ã¼ber alle wesentlichen Belange des Unternehmens hat. Dabei richten sich die Anforderungen an Verwaltungsratsmitglieder nach einem objektiven Massstab.</w:t>
      </w:r>
    </w:p>
    <w:p>
      <w:r>
        <w:t>Â Â Â Â Â Â Â Â  Bei einfachen und Ã¼berschaubaren VerhÃ¤ltnissen werden praxisgemÃ¤ss erhÃ¶hte Anforderungen an Kenntnis und Erledigung von Abrechnungs- und Zahlungsverkehr mit der Ausgleichskasse gestellt.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Verwaltungsrat. Deshalb hat sich jedes Mitglied des Verwaltungsrats beziehungsweise der einzige Verwaltungsrat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(BGE 114 V 223 Erw. 4a). Demzufolge kann sich der BeschwerdefÃ¼hrer nicht allein schon mit seinen Hinweisen darauf entlasten, dass bei der A.___ AG ein - nicht dem Verwaltungsrat angehÃ¶render - GeschÃ¤ftsfÃ¼hrer (Direktor) eingesetzt und mit den Buchhaltungsarbeiten eine fachkundige Mitarbeiterin betraut worden sei; es wÃ¤re seine Pflicht gewesen, die Oberaufsicht Ã¼ber diese Personen beziehungsweise deren Handeln auszuÃ¼ben.</w:t>
      </w:r>
    </w:p>
    <w:p>
      <w:r>
        <w:t>Â Â Â Â Â Â Â Â  Der BeschwerdefÃ¼hrer muss sich demzufolge grundsÃ¤tzlich den Vorhalt gefallen lassen, dass die A.___ AG der Beschwerdegegnerin SozialversicherungsbeitrÃ¤ge (inklusive Nebenkosten) in der HÃ¶he von Fr. 220'359.80 schuldig blieb (vgl. Erw. 3.2), jedoch im Jahr 2001 eine Gesamtlohnsumme von Fr. 2'015'242.90 (vgl. Erw. 3.2.1) und auch noch im Jahr 2002 LÃ¶hne von Fr. 33'696.-- (Beilage zu Urk. 2/8/11) ausrichtete. Es ist vorliegend kein Grund ersichtlich, der rechtfertigen kÃ¶nnte, dass den Lohnzahlungen PrioritÃ¤t vor der Beitragsentrichtung eingerÃ¤umt wurde. Indem der BeschwerdefÃ¼hrer nicht gegen das ungesetzliche Handeln der Gesellschaft einschritt, verletzte er gegenÃ¼ber der Beschwerdegegnerin seine Ã¶ffentlichrechtlichen Pflichten als einziger Verwaltungsrat der A.___ AG.</w:t>
      </w:r>
    </w:p>
    <w:p>
      <w:r>
        <w:t>Â Â Â Â Â Â Â Â  Der BeschwerdefÃ¼hrer kann sich insoweit auch nicht durch sein Vorbringen entlasten, dass die A.___ AG erst im Jahr 2001 durch Debitorenverluste und eine schlechte Auftragsentwicklung in wirtschaftliche Schwierigkeiten geraten sei. In einer solchen Situation wÃ¤re der BeschwerdefÃ¼hrer nÃ¤mlich rechtsprechungsgemÃ¤ss verpflichtet gewesen, dafÃ¼r zu sorgen, dass die A.___ AG nur LÃ¶hne ausrichtet, fÃ¼r die sie auch die entsprechenden SozialversicherungsbeitrÃ¤ge zu leisten imstande ist (fÃ¼r viele etwa: Urteil des damaligen EidgenÃ¶ssischen Versicherungsgerichts in Sachen M. vom 10. April 2006, H 26/06, Erw. 4.3 mit Hinweis). Daran hatte sich die A.___ AG nicht gehalten. Vielmehr richtete sie im Jahr 2001 noch eine Gesamtlohnsumme von mehr als Fr. 2 Millionen aus (vgl. Erw. 3.2.1).</w:t>
      </w:r>
    </w:p>
    <w:p>
      <w:r>
        <w:t>6.3.2Â Â  Soweit der BeschwerdefÃ¼hrer zu seiner Entlastung vorbrachte, dass er von E.___ Ã¼ber dessen beitragsrechtlichen Status getÃ¤uscht worden sei, ist daran zu erinnern, dass das ehemalige EidgenÃ¶ssische Versicherungsgericht in seinem RÃ¼ckweisungsentscheid vom 19. Oktober 2005 darauf hingewiesen hat, dass gemÃ¤ss stÃ¤ndiger Praxis ein grobfahrlÃ¤ssiges Verhalten des Arbeitgeberorgans entfalle, wenn bestimmte Zahlungen erst im Nachhinein der Beitragspflicht unterstellt wÃ¼rden und sich Ã¼ber die beitragsrechtliche Qualifikation der betreffenden Entgelte in guten Treuen streiten liesse. Das EidgenÃ¶ssische Versicherungsgericht hielt es insbesondere fÃ¼r denkbar, dass E.___ die A.___ AG getÃ¤uscht haben kÃ¶nnte (Urk. 1 Erw. 4.3). Wie bereits erwÃ¤hnt wurde (vgl. Sachverhalt Ziffer 2.2), konnte der Sachverhalt nicht weiter geklÃ¤rt werden. Mit VerfÃ¼gung vom 26. September 2007 (Urk. 8) wurde der Beschwerdegegnerin Frist angesetzt, um Beweismittel einzureichen beziehungsweise BeweisantrÃ¤ge zu stellen. Es wurde ihr mitgeteilt, dass das Gericht bei SÃ¤umnis oder ungenÃ¼gendem Nachkommen davon ausgehe, dass sie die Vermutung, dass E.___ die A.___ AG beziehungsweise den BeschwerdefÃ¼hrer Ã¼ber seine SelbstÃ¤ndigkeit getÃ¤uscht habe, nicht zu entkrÃ¤ften in der Lage sei. In der Folge unterliess es die Beschwerdegegnerin, BeweisantrÃ¤ge zu stellen, reichte (im Wesentlichen bereits bekannte) Akten ein und erklÃ¤rte (ohne dies zu substantiieren), dass sie das Vorbringen des BeschwerdefÃ¼hrers, er sei durch E.___ Ã¼ber dessen beitragsrechtlichen Status getÃ¤uscht worden, weiterhin bestreite (Urk. 9).</w:t>
      </w:r>
    </w:p>
    <w:p>
      <w:r>
        <w:t>Â Â Â Â Â Â Â Â  Wie bereits ausgefÃ¼hrt, kann im vorliegenden Verfahren nicht abschliessend geklÃ¤rt werden, ob E.___ den BeschwerdefÃ¼hrer betreffend den beitragsrechtlichen Status getÃ¤uscht hat oder nicht. Eine solche TÃ¤uschung lÃ¤sst sich jedenfalls nicht ausschliessen, wobei auch nicht entschieden werden kann, ob E.___ dabei - gesetzt den Fall, die A.___ AG wurde tatsÃ¤chlich getÃ¤uscht - absichtlich handelte oder aus Unwissen. Den Akten des beigezogenen beitragsrechtlichen Prozesses in Sachen E.___ und Konkursmasse der A.___ AG gegen die Beschwerdegegnerin (Prozess Nr. AB.2002.00498 [Urk. 3/0-27]) lassen sich jedoch Indizien entnehmen, die darauf hindeuten, dass E.___ tatsÃ¤chlich davon ausgegangen war, dass er selbstÃ¤ndig erwerbstÃ¤tig sei und dass er dies der A.___ AG auch entsprechend mitgeteilt hatte (vgl. Urk. 3/1 S. 2). Zu beachten ist weiter, dass E.___ fÃ¼r die A.___ AG als Programmierer tÃ¤tig war und die beitragrechtliche Qualifikation von IT-Mitarbeitern mitunter zu Schwierigkeiten Anlass geben kann (vgl. Ueli Kieser, Alters- und Hinterlassenenversicherung, 2. Auflage, ZÃ¼rich/Basel/Genf 2005 S. 48 mit Hinweisen), weshalb das Vorbringen des BeschwerdefÃ¼hrers, die A.___ AG habe sich in einem Irrtum bezÃ¼glich des beitragsrechtlichen Status von E.___, der erst im Nachhinein der Beitragspflicht unterstellt wurde (vgl. Urk. 2/2 S. 3 und Urk. 3/0-27), befunden, nicht von vornherein als unglaubhaft abgetan werden kann. Ãber dessen beitragsrechtlichen Status liess sich in guten Treuen streiten.</w:t>
      </w:r>
    </w:p>
    <w:p>
      <w:r>
        <w:t>Â Â Â Â Â Â Â Â  Somit ergibt sich, dass dem BeschwerdefÃ¼hrer insoweit kein grobfahrlÃ¤ssiges Verhalten vorgeworfen werden kann und die Beschwerde deshalb teilweise gutzuheissen ist.</w:t>
      </w:r>
    </w:p>
    <w:p>
      <w:r>
        <w:t>6.4Â Â Â Â  Aus dem Gesagten folgt, dass der BeschwerdefÃ¼hrer - da sein Verhalten beziehungsweise seine PassivitÃ¤t grundsÃ¤tzlich auch als adÃ¤quat kausal fÃ¼r den eingetretenen Schaden zu betrachten ist (BGE 119 V 406 Erw. 4a mit Hinweisen) - zwar grundsÃ¤tzlich fÃ¼r den der Beschwerdegegnerin entstandenen Schaden haftbar ist. Aufgrund der oben in Erw. 6.3.2 dargestellten UmstÃ¤nde ist jedoch der von ihm zu leistende Schadenersatz insoweit zu reduzieren, als dass der BeschwerdefÃ¼hrer nicht fÃ¼r die entgangenen BeitrÃ¤ge haftet, soweit diese auf an E.___ ausgerichteten LÃ¶hnen basieren.</w:t>
      </w:r>
    </w:p>
    <w:p>
      <w:r>
        <w:t>Â Â Â Â Â Â Â Â  Die Sache ist deshalb unter Aufhebung der angefochtenen Einspracheentscheide vom 8. Juni 2004 (Urk. 2/2 und 2/4/2) - soweit diese nicht bereits in Rechtskraft erwachsen sind (vgl. Erw. 1) - an die Beschwerdegegnerin zurÃ¼ckzuweisen, damit diese den vom BeschwerdefÃ¼hrer geschuldeten Schadenersatz im Sinne der ErwÃ¤gungen betragsmÃ¤ssig berechne.</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 der BeschwerdefÃ¼hrer vorliegend lediglich teilweise obsiegt, ist die ihm auszurichtende ProzessentschÃ¤digung entsprechend zu reduzieren. Zu beachten ist weiter, dass der BeschwerdefÃ¼hrer nicht wÃ¤hrend des gesamten Verfahrens vertreten war. Vorliegend erscheint eine ProzessentschÃ¤digung (inklusive Barauslagen und Mehrwertsteuer) von Fr. 1'000.-- angemessen.</w:t>
      </w:r>
    </w:p>
    <w:p>
      <w:r>
        <w:t>Das Gericht erkennt:</w:t>
      </w:r>
    </w:p>
    <w:p>
      <w:r>
        <w:t>1.Â Â Â Â Â Â Â Â  In teilweiser Gutheissung der Beschwerde werden die angefochtenen Einspracheentscheide vom 8. Juni 2004 (soweit sie nicht in Rechtskraft erwachsen sind) aufgehoben und die Sache im Sinne der ErwÃ¤gungen an die Beschwerdegegnerin zurÃ¼ckgewiesen, damit diese den vom BeschwerdefÃ¼hrer zu leistenden Schadenersatz betragsmÃ¤ssig berechne.</w:t>
      </w:r>
    </w:p>
    <w:p>
      <w:r>
        <w:t>2.Â Â Â Â Â Â Â Â  Das Verfahren ist kostenlos.</w:t>
      </w:r>
    </w:p>
    <w:p>
      <w:r>
        <w:t>3.Â Â Â Â Â Â Â Â  Die Beschwerdegegnerin wird verpflichtet, dem BeschwerdefÃ¼hrer eine reduzierte ProzessentschÃ¤digung (inklusive Barauslagen und Mehrwertsteuer) von Fr. 1'000.-- zu bezahlen.</w:t>
      </w:r>
    </w:p>
    <w:p>
      <w:r>
        <w:t>4.Â Â Â Â Â Â Â Â  Zustellung gegen Empfangsschein an:</w:t>
      </w:r>
    </w:p>
    <w:p>
      <w:r>
        <w:t>- Rechtsanwalt Hans Ludwig MÃ¼ller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