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AK.2005.00072 vom 29. Mai 2007</w:t>
      </w:r>
    </w:p>
    <w:p>
      <w:r>
        <w:t>ZH Sozialversicherungsgericht, 2007-05-29, DE</w:t>
      </w:r>
    </w:p>
    <w:p>
      <w:r>
        <w:rPr>
          <w:b/>
        </w:rPr>
        <w:t xml:space="preserve">Quelle: </w:t>
      </w:r>
      <w:r>
        <w:t>https://mcp.opencaselaw.ch/entscheid/zh_sozialversicherungsgericht_AK.2005.00072</w:t>
      </w:r>
    </w:p>
    <w:p>
      <w:r>
        <w:t>FR: ZH_SOZIALVERSICHERUNGSGERICHT AK.2005.00072 du 29 mai 2007</w:t>
      </w:r>
    </w:p>
    <w:p>
      <w:r>
        <w:t>IT: ZH_SOZIALVERSICHERUNGSGERICHT AK.2005.00072 del 29 maggio 2007</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Zu prÃ¼fen ist zunÃ¤chst, ob die SchadenersatzverfÃ¼gung vom 28. Februar 2005 (Urk. 7/139/1-2) rechtzeitig erfolgt ist.</w:t>
      </w:r>
    </w:p>
    <w:p>
      <w:r>
        <w:t>2.2Â Â Â Â  Nach Art. 52 Abs. 3 AHVG, in der seit 1. Januar 2003 gÃ¼ltigen Fassung, verjÃ¤hrt die Schadenersatzforderung zwei Jahre, nachdem die zustÃ¤ndige Ausgleichskasse Kenntnis des Schadens erhalten hat, und fÃ¼nf Jahre nach Eintritt des Schadens. Bei diesen Fristen handelt es sich entgegen dem Wortlaut der Bestimmung um eine Verwirkungsfrist, die von Amtes wegen zu berÃ¼cksichtigen ist (vgl. BGE 128 V 12 Erw. 5a, 17 Erw. 2a, 126 V 451 Erw. 2a, 121 III 388 Erw. 3b, je mit Hinweisen).</w:t>
      </w:r>
    </w:p>
    <w:p>
      <w:r>
        <w:t>2.3Â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2.4Â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 LÃ¤sst die Auflage des Kollokationsplanes eine volle Deckung der Beitragsforderung erwarten, kann sich die fristauslÃ¶sende Kenntnis des Schadens auch in einem spÃ¤teren Stadium des Konkurses oder Nachlassvertragsverfahrens verwirklichen (Urteil des EidgenÃ¶ssischen Versicherungsgerichts, EVG, in Sachen A. vom 4. September 2001, H 300/00, Erw. 2a). Anderseits kann eine Kenntnis des Schadens ausnahmsweise bereits vor Auflegung des Kollokationsplanes bestehen (AHI 1993 S. 81, ZAK 1992 S. 477). Auch im Falle des summarischen Konkursverfahrens hat die Ausgleichskasse in der Regel im Zeitpunkt der Auflage des Kollokationsplanes und des Inventars Kenntnis des Schadens (Urteil des EVG in Sachen I. vom 27. Juni 2000, H 12/99). Bei Einstellung des Konkurses mangels Aktiven besteht in der Regel Kenntnis des Schadens im Zeitpunkt der Publikation der Einstellung im Schweizerischen Handelsamtsblatt (SHAB); dies gilt auch dann, wenn ein GlÃ¤ubiger nach Art. 230 Abs. 2 SchKG die DurchfÃ¼hrung des Konkursverfahrens verlangt (Urteile des EVG in Sachen S. vom 7. Januar 2000, H 224/98, und in Sachen A. vom 4. September 2001, H 300/00).</w:t>
      </w:r>
    </w:p>
    <w:p>
      <w:r>
        <w:t>2.5Â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2.6Â Â Â Â  Vorliegend wurde der Konkurs am 4. Juni 2003 erÃ¶ffnet. Am 15. September 2003 fÃ¼hrte die Beschwerdegegnerin eine Arbeitgeberkontrolle durch (Bericht vom 2. Dezember 2004, Urk. 7/138/1-2). Mit VerfÃ¼gung vom 28. Juli 2003 des Konkursrichters des F.___ wurde der Konkurs mangels Aktiven wieder eingestellt (vgl. Urk. 7/147/1) und die Firma am 18. November 2003 (vgl. Urk. 7/147/2) im Handelsregister gelÃ¶scht. Die zweijÃ¤hrige Frist zur Geltendmachung des Schadenersatzes ist mit Erlass der SchadenersatzverfÃ¼gung vom 28. Februar 2005 (Urk. 7/139/1-2) gewahrt worden, zumal die ErÃ¶ffnung des Konkurses in diesem Zeitpunkt weniger als zwei Jahre zurÃ¼cklag.</w:t>
      </w:r>
    </w:p>
    <w:p>
      <w:r>
        <w:rPr>
          <w:b/>
        </w:rPr>
        <w:t>E. 3</w:t>
      </w:r>
    </w:p>
    <w:p>
      <w:r>
        <w:t>3.1Â Â Â Â  Des Weiteren sind die Haftungsvoraussetzungen des Schadens, der Widerrechtlichkeit, des Verschuldens und des adÃ¤quaten Kausalzusammenhanges zu prÃ¼fen, wobei zuerst auf die Voraussetzung des Schadens nÃ¤her einzugehen ist.</w:t>
      </w:r>
    </w:p>
    <w:p>
      <w:r>
        <w:t>3.2Â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Beschwerdegegnerin stÃ¼tzt ihre Forderung gegenÃ¼ber dem BeschwerdefÃ¼hrer insbesondere auf die Jahresabrechnungen der Jahre 2000 (Urk. 7/22/1-16), 2001 (Urk. 7/41/1 und Urk. 7/43/2) und 2002 (Urk. 7/86, Urk. 7/95), auf den Bericht der Arbeitgeberkontrolle vom 2. Dezember 2004 (Urk. 7/138/1-2), auf die VeranlagungsverfÃ¼gungen fÃ¼r die Zeit vom 1. Januar 2000 bis zum 31. Dezember 2001 (Urk. 7/101/1-3, Urk. 7/100/1-3), auf die Verzugszinsabrechnung vom 18. Oktober 2002 fÃ¼r die Lohn-Nachforderungen 2000 und 2001 (Urk. 7/69) sowie fÃ¼r die Lohn-Nachforderung 2002 vom 7. Juli 2003 (Urk. 7/119/1-2). Des Weiteren befinden sich der Kontoauszug vom 12. Januar 2006 (Urk. 7/150) und die BeitragsÃ¼bersicht gleichen Datums (Urk. 7/149) bei den Akten. Daraus ist ersichtlich, dass offene LohnbeitrÃ¤ge fÃ¼r die Jahre 2000 und 2001 (inkl. Mahn- und Betreibungskosten und Verzugszinsen) von Fr. 167'226.70 (Urk. 7/150 S. 8, Pos. 4) und von Fr. 43'292.45 (Urk. 7/150 S. 10, Pos. 14) bestehen. Diese BeitrÃ¤ge gehen auch aus den rechtskrÃ¤ftigen VerfÃ¼gungen der Veranlagung der LohnbeitrÃ¤ge fÃ¼r die Jahre 2000 bis 2001 vom 6. Mai 2003 hervor (Urk. 7/101/1-3, Urk. 7/100/1-3). Hinzuzurechnen sind die LohnbeitrÃ¤ge Dezember 2002 (Rechnung vom 12. Dezember 2002) zuzÃ¼glich Mahn- und Betreibungskosten vom 24. Februar 2003 beziehungsweise 23. Mai 2003, abzÃ¼glich der nach der KonkurserÃ¶ffnung vom 4. Juni 2003 am 27. Juni 2003 in Rechnung gestellten Betreibungskosten von Fr. 88.--, mithin Fr. 9'816.05 (Urk. 7/150 S. 11, Pos. 17), sowie die am 3. Januar 2003 in Rechnung gestellten Verzugszinsen und Mahnkosten von insgesamt Fr. 83.85 (Urk. 7/150 S. 11, Pos. 18) und die am 12. Februar 2003 in Rechnung gestellten weiteren Verzugszinsen und Mahnkosten, abzÃ¼glich der einbezahlten Fr. 38.55, von insgesamt Fr. 58.55 (Urk. 7/150 S. 11, Pos. 20). Weiter sind die LohnbeitrÃ¤ge fÃ¼r den Januar 2003 (inkl. Mahn- und Betreibungskosten) - unter BerÃ¼cksichtigung der erst nach KonkurserÃ¶ffnung bezahlten Fr. 3'422.35 - abzÃ¼glich der am 27. Juni 2003 in Rechnung gestellten Betreibungskosten von Fr. 88.--, mithin von Fr. 3'118.65 (Urk. 7/150 S. 11 f., Pos. 2) anzurechnen. Zudem sind die LohnbeitrÃ¤ge 2002 abzÃ¼glich der frÃ¼her in Rechnung gestellten BeitrÃ¤ge und zuzÃ¼glich der Mahnkosten, Verzugszinsen und Betreibungskosten von Fr. 86'969.20 zu berÃ¼cksichtigen, wobei die erst am 27. Juni 2003 in Rechnung gestellten Betreibungskosten von Fr. 118.-- vom Schadensbetrag abzuziehen sind, weshalb ein Betrag von Fr. 86'851.20 resultiert (Urk. 7/150 S. 12, Pos. 14). Sodann kommen die LohnbeitrÃ¤ge fÃ¼r den MÃ¤rz 2003 zuzÃ¼glich der Mahnkosten, Verzugszinsen und Betreibungskosten hinzu, wobei wiederum die nach KonkurserÃ¶ffnung am 13. August 2003 in Rechnung gestellten Betreibungskosten von Fr. 18.-- abzuziehen sind. Entsprechend ist von einem Betrag von Fr. 6'551.65 auszugehen (Urk. 7/150 S. 12 f., Pos. 5). Schliesslich forderte die Beschwerdegegnerin aufgrund der korrigierten Jahresabrechnung 2002 am 7. Juli 2003, mithin nach der KonkurserÃ¶ffnung, Fr. 33'509.25 (LohnbeitrÃ¤ge 2002) nach (Urk. 7/150 S. 13 f., Pos. 8). Diese Forderung ist zu berÃ¼cksichtigen, da sie fÃ¤llig und grundsÃ¤tzlich zu bezahlen war (vgl. Urk. 7/146/3, Art. 34 Abs. 3 AHVV, Art. 36 AHVV). Dass sich die Rechnungsstellung verzÃ¶gert, lag im Verhalten des BeschwerdefÃ¼hrers begrÃ¼ndet (vgl. Urk. 7/146/4). Entsprechend resultiert ein Schaden von insgesamt Fr. 350'508.35. Davon ist auszugehen, zumal der BeschwerdefÃ¼hrer die SchadenshÃ¶he nicht bestritt (vgl. Urk. 1) und die Bemessung des Schadens mangels offenkundiger Anhaltspunkte fÃ¼r eine fehlerhafte Berechnung grundsÃ¤tzlich nicht zu beanstanden ist.</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Nach Art. 34 Abs. 1 lit. a AHVV haben die Arbeitgeber der Ausgleichskasse die BeitrÃ¤ge monatlich zu bezahlen und wenn die jÃ¤hrliche Lohnsumme 200Â000 Franken nicht Ã¼bersteigt, vierteljÃ¤hrlich. GemÃ¤ss Art. 35 Abs. 1 AHVV haben die Arbeitgeber im laufenden Jahr periodisch AkontobeitrÃ¤ge zu entrichten. Diese werden von der Ausgleichskasse auf Grund der voraussichtlichen Lohnsumme festgesetzt. Laut Art. 36 Abs. 4 AHVV nimmt die Ausgleichskasse den Ausgleich zwischen den geleisteten AkontobeitrÃ¤gen und den tatsÃ¤chlich geschuldeten BeitrÃ¤gen aufgrund der Abrechnung fÃ¼r das Kalenderjahr vor. Ausstehende BeitrÃ¤ge sind innert 30 Tagen ab Rechnungsstellung zu bezahlen. ÃberschÃ¼ssige BeitrÃ¤ge werden von der Ausgleichskasse zurÃ¼ckerstattet oder verrechnet.</w:t>
      </w:r>
    </w:p>
    <w:p>
      <w:r>
        <w:t>4.3Â Â Â Â  Die C.___ GmbH musste fÃ¼r die Nachforderungen der LohnbeitrÃ¤ge fÃ¼r die Jahre 2000 und 2001 einen Zahlungsaufschub beantragen (vgl. Urk. 7/29-30, Urk. 7/32, Urk. 7/49, Urk. 7/51, Urk. 7/54, Urk. 7/58). Dabei musste sie fÃ¼r die Ratenzahlungen vom 30. Juni 2002 und vom 31. Juli 2002 wiederum gemahnt werden (Urk. 7/60), worauf sie ein Gesuch um Verzicht der Nachzahlungen von Raten stellte (Urk. 7/61). In der Folge musste sie fÃ¼r die Begleichung der Ratenzahlung vom 30. September 2002 wiederum gemahnt werden (Urk. 7/68) und am 17. Januar 2003 stellte sie ein Gesuch, die geschuldeten BeitrÃ¤ge ganz oder zumindest teilweise zu erlassen (Urk. 7/80/1). Auch fÃ¼r die LohnbeitrÃ¤ge von Dezember 2002 bis MÃ¤rz 2003 musste sie gemahnt und anschliessend betrieben werden (Urk. 7/107, Urk. 7/115). Bei der C.___ GmbH mussten Lohnbeitragsnachforderungen gestellt werden, welche diese in der Folge nur teilweise oder Ã¼berhaupt nicht bezahlte. Daraus erhellt, dass die GmbH praktisch wÃ¤hrend der ganzen Zeit ihres Bestehens kein geordnetes AHV-Beitragswesen gefÃ¼hrt hat. In diesem Sinne hielt sie auch in ihrem Schreiben vom 17. Januar 2003 zuhanden der Beschwerdegegnerin fest, die Gesellschaft habe seit dem Beginn ihrer GeschÃ¤ftstÃ¤tigkeit keinen Berater fÃ¼r die administrativen Belange und auch keinen fÃ¤higen Buchhalter, der die GeschÃ¤fte ordentlich in der Buchhaltung ausgewiesen habe, gehabt (Urk. 7/80/1). Dadurch hat die C.___ GmbH die in Art. 14 Abs. 1 AHVG und Art. 34 ff. AHVV statuierten Vorschriften zum Beitragsbezug verletzt, weshalb die Haftungsvoraussetzung der Widerrechtlichkeit rechtsprechungsgemÃ¤ss zu bejahen ist.</w:t>
      </w:r>
    </w:p>
    <w:p>
      <w:r>
        <w:rPr>
          <w:b/>
        </w:rPr>
        <w:t>E. 5</w:t>
      </w:r>
    </w:p>
    <w:p>
      <w:r>
        <w:t>5.1Â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159 f. mit Hinweisen).</w:t>
      </w:r>
    </w:p>
    <w:p>
      <w:r>
        <w:t>5.3Â Â Â Â  Der BeschwerdefÃ¼hrer war ab dem 14. MÃ¤rz 2000 GeschÃ¤ftsfÃ¼hrer mit Einzelunterschrift der C.___ GmbH (Urk. 7/147/2). Unbestrittenermassen (vgl. Urk. 1) kam ihm in dieser Funktion Organstellung im Sinne von Art. 52 AHVG zu. Als GeschÃ¤ftsfÃ¼hrer der GmbH war er verpflichtet, dafÃ¼r besorgt zu sein, die Beitragspflicht gegenÃ¼ber der Ausgleichskasse zu erfÃ¼llen. Der BeschwerdefÃ¼hrer kann aus den von ihm dagegen vorgebrachten Argumenten nichts zu seinen Gunsten ableiten. Seinem Einwand (Urk. 1 S. 1), der Buchhalter habe die Buchhaltung so gefÃ¼hrt, dass sie nicht aussagekrÃ¤ftig gewesen sei und er nie im Bilde gewesen sei, wie sein GeschÃ¤ft stehe, ist entgegenzuhalten, dass ein GeschÃ¤ftsfÃ¼hrer als Leiter der Gesellschaft verpflichtet ist zu prÃ¼fen, ob die Buchhaltung ordnungsgemÃ¤ss gefÃ¼hrt wird. Er hat in diesem Sinne auch die hierfÃ¼r nÃ¶tigen Weisungen zu erteilen. Der BeschwerdefÃ¼hrer macht weiter geltend, der Buchhalter habe es versÃ¤umt, ihm am Anfang der GeschÃ¤ftstÃ¤tigkeit zu empfehlen, sich erst dann einen Lohn auszuzahlen, wenn die Verpflichtungen gegenÃ¼ber der Beschwerdegegnerin und der EidgenÃ¶ssischen Steuerverwaltung bezahlt seien (vgl. Urk. 1 S. 1). Hierzu ist festzustellen, dass es dem BeschwerdefÃ¼hrer in seiner formellen Funktion eines GeschÃ¤ftsfÃ¼hrers oblegen hÃ¤tte zu prÃ¼fen, ob die SozialversicherungsbeitrÃ¤ge und die Steuern bezahlt sind. Erst nach der Leistung der finanziellen Verpflichtungen hÃ¤tte er sich einen Lohn ausbezahlen dÃ¼rfen. Weiter sei eine derartige Unordnung in der Buchhaltung und in den administrativen Unterlagen gewesen, dass erst Ende 2001 festgestellt habe werden kÃ¶nnen, wie die finanziellen Belange ausgesehen hÃ¤tten (Urk. 1 S. 1). DiesbezÃ¼glich ist erneut darauf hinzuweisen, dass es zur Pflicht eines GeschÃ¤ftsfÃ¼hrers gehÃ¶rt, sich einen Ãberblick Ã¼ber die finanziellen Belange einer Gesellschaft zu machen und bei Pflichtverletzungen bei den BuchfÃ¼hrungspflichten entsprechend einzugreifen. Indessen macht der BeschwerdefÃ¼hrer weder ein solches Vorgehen geltend noch sind Hinweise dafÃ¼r aus den Akten ersichtlich. Indem der BeschwerdefÃ¼hrer als eingetragener GeschÃ¤ftsfÃ¼hrer den genannten Pflichten nicht nachgekommen ist, ist sein Verhalten als grobfahrlÃ¤ssig zu werten, sodass er fÃ¼r den der Ausgleichskasse entstandenen Schaden einzustehen hat, sofern keine Rechtfertigungs- und ExkulpationsgrÃ¼nde vorliegen.</w:t>
      </w:r>
    </w:p>
    <w:p>
      <w:r>
        <w:rPr>
          <w:b/>
        </w:rPr>
        <w:t>E. 6</w:t>
      </w:r>
    </w:p>
    <w:p>
      <w:r>
        <w:t>6.1Â Â Â Â  Die wesentliche Voraussetzung fÃ¼r die Schadenersatzpflicht besteht nach dem Wortlaut des Art. 52 Abs. 1 AHVG darin, dass der Arbeitgeber absichtlich oder grobfahrlÃ¤ssig Vorschriften verletzt hat und dass durch diese Missachtung ein Schaden verursacht worden ist (BGE 108 V 186 Erw. 1a mit Hinweisen). Absicht bzw.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6.2Â Â Â Â  Aufgrund der Aktenlage scheitert die Exkulpation des BeschwerdefÃ¼hrers bereits daran, dass er in den Zeitpunkten, in welchen insbesondere die Nachforderungszahlungen hÃ¤tten erfolgen sollen, nicht mit der Zahlung der entsprechenden BeitrÃ¤ge innert nÃ¼tzlicher Frist rechnen konnte. Vielmehr musste die C.___ GmbH immer wieder ZahlungsaufschÃ¼be verlangen und schliesslich am 17. Januar 2003 ein Gesuch um Erlass von BeitrÃ¤gen stellen (Urk. 7/80/1). Insbesondere ab dem Jahr 2001 bestanden erhebliche finanzielle Schwierigkeiten. Die GmbH musste am 9. April 2001 einen Zahlungsaufschub (vgl. Urk. 7/29/1), am 8. Juni 2002 ein Gesuch um Tilgung in kleinen Raten (vgl. Urk. 7/54/1), am 2. September 2002 ein Gesuch um Erlass der Nachzahlungen (vgl. Urk. 7/61/1) und am 17. Januar 2003 ein Gesuch um zumindest teilweisen Erlass der nachgeforderten BeitrÃ¤ge (Urk. 7/80/1-2) beantragen. Die Zahlungen fÃ¼r die Beitragsrechnung von Dezember 2002 bis MÃ¤rz 2003 blieben gÃ¤nzlich aus (vgl. Urk. 7/150 S. 11 ff.). Zudem stockte die C.___ GmbH ihren Personalbestand stÃ¤ndig auf (vgl. Urk. 7/86/1-113, Urk. 7/41/1-41, Urk. 7/22/1-16, Urk. 7/12/1-3). Aufgrund der finanziellen Schwierigkeiten hÃ¤tte der BeschwerdefÃ¼hrer dabei entsprechende Massnahmen treffen mÃ¼ssen. Entweder hÃ¤tte er die kÃ¼nftig zu entrichtenden SozialversicherungsbeitrÃ¤ge sicherstellen oder in dieser Lage darauf bedacht sein mÃ¼ssen, nur so viel Lohn zur Auszahlung zu bringen, als die darauf unmittelbar ex lege entstandenen Beitragsforderungen gedeckt gewesen wÃ¤ren (SVR 1995 AHV Nr. 70 S. 214 Erw. 5). In WÃ¼rdigung der gesamten UmstÃ¤nde handelte es sich beim Verzicht auf die Bezahlung der Nach- und teilweise der Beitragsforderungen um einen Versuch, finanzielle Schwierigkeiten auf Kosten der Sozialversicherungen zu Ã¼berbrÃ¼cken. Der BeschwerdefÃ¼hrer behauptet in diesem Sinne auch nicht, die verspÃ¤teten oder schliesslich unterbliebenen Nach- und Beitragsforderungen seien Teil eines fundierten Sanierungskonzepts gewesen. Er verwies vielmehr im Zusammenhang mit seinem Gesuch um Erlass von BeitrÃ¤gen darauf, dass die Gesellschaft ohne die Chance eines mindestens teilweisen Erlasses der Schulden und der MÃ¶glichkeit, die AusstÃ¤nde ohne Ratenzwang zu begleichen, in Konkurs geraten wÃ¼rde (vgl. Urk. 7/80/1). Schliesslich vermÃ¶gen auch die gewÃ¤hrten ZahlungsaufschÃ¼be nicht zu entlasten. Denn diese Ã¤ndern an der Tatsache der verspÃ¤teten und schliesslich auch teilweisen Nichtbezahlung der BeitrÃ¤ge nichts.</w:t>
      </w:r>
    </w:p>
    <w:p>
      <w:r>
        <w:t>6.3Â Â Â Â  Eine Nichtabrechnung oder Nichtbezahlung der BeitrÃ¤ge genÃ¼gt indes noch nicht, um ein qualifiziertes Verschulden anzunehmen. Vielmehr sind die gesamten UmstÃ¤nde zu wÃ¼rdigen. Nach der Rechtsprechung ist nicht jede Verletzung der Ã¶ffentlich-rechtlichen Aufgaben der Arbeitgeberin als Institution der VersicherungsdurchfÃ¼hrung ohne weiteres als qualifiziertes Verschulden ihrer Organe im Sinne von Art. 52 AHVG zu werten. Das absichtliche oder grobfahrlÃ¤ssige Missachten von Vorschriften verlangt vielmehr einen Normverstoss von einer gewissen Schwere. Dagegen kann beispielsweise die relativ kurze Dauer des Beitragsausstandes sprechen, wobei aber immer eine WÃ¼rdigung sÃ¤mtlicher konkreten UmstÃ¤nde des Einzelfalles Platz zu greifen hat (BGE 121 V 244 Erw. 4b mit Hinweis; 108 V 186 f. Erw. 1b; 108 V 200 f. Erw. 1).</w:t>
      </w:r>
    </w:p>
    <w:p>
      <w:r>
        <w:t>6.4Â Â Â Â  Vorliegend steht fest (vgl. vorstehend Erw. 6.2), dass die GmbH wÃ¤hrend der Dauer ihrer Existenz insbesondere die Beitragsnachforderungen hÃ¤ufig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der letzten zwei, drei Monate vor Konkurs immer klaglos war (Urteile des EVG in Sachen B. vom 13. Februar 2002, H 438/00, Erw. 4b/bb und in Sachen A. vom 16. Mai 2002, H 44/01). In Anbetracht der gesamten UmstÃ¤nde hat demnach als erstellt zu gelten, dass der BeschwerdefÃ¼hrer dem Beitragswesen nicht genÃ¼gend Aufmerksamkeit gegeben und diesbezÃ¼glich grobfahrlÃ¤ssig gehandelt hat.</w:t>
      </w:r>
    </w:p>
    <w:p>
      <w:r>
        <w:rPr>
          <w:b/>
        </w:rPr>
        <w:t>E. 7</w:t>
      </w:r>
    </w:p>
    <w:p>
      <w:r>
        <w:t>7.1Â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7.2Â Â Â Â  Unter den gegebenen UmstÃ¤nden ist das Verhalten des BeschwerdefÃ¼hrers ohne weiteres als adÃ¤quat kausal (BGE 119 V 406 Erw. 4a mit Hinweisen, vgl. auch BGE 122 V 189 sowie 119 Ib 343 Erw. 3c, Urteil des EVG in Sachen F. vom 25. Juli 2000, H 319/99) fÃ¼r den bei der Beschwerdegegnerin eingetretenen Schaden zu qualifizieren. Der angefochtene Einspracheentscheid vom 9. Dezember 2005 ist daher in teilweiser Gutheissung der Beschwerde dahingehend abzuÃ¤ndern, dass der BeschwerdefÃ¼hrer verpflichtet wird, Schadenersatz in HÃ¶he von Fr. 350'508.35 zu leisten.</w:t>
      </w:r>
    </w:p>
    <w:p>
      <w:r>
        <w:t>8.Â Â Â Â Â Â  Bei diesem Ausgang des Verfahrens, in dem der vertretene BeschwerdefÃ¼hrer lediglich einen minimalen Teilerfolg erzielt, ist ihm keine ParteientschÃ¤digung zuzusprechen.</w:t>
      </w:r>
    </w:p>
    <w:p>
      <w:r>
        <w:t>Das Gericht erkennt:</w:t>
      </w:r>
    </w:p>
    <w:p>
      <w:r>
        <w:t>1.Â Â Â Â Â Â Â Â  In teilweiser Gutheissung der Beschwerde wird der Einspracheentscheid der Sozialversicherungsanstalt des Kantons ZÃ¼rich, Ausgleichskasse, vom 9. Dezember 2005 dahingehend abgeÃ¤ndert, dass der BeschwerdefÃ¼hrer verpflichtet wird, Schadenersatz in der HÃ¶he von Fr. 350'508.35 zu leisten.</w:t>
      </w:r>
    </w:p>
    <w:p>
      <w:r>
        <w:t>2.Â Â Â Â Â Â Â Â  Das Verfahren ist kostenlos.</w:t>
      </w:r>
    </w:p>
    <w:p>
      <w:r>
        <w:t>3.Â Â Â Â Â Â Â Â  Es wird keine ParteientschÃ¤digung zugesprochen.</w:t>
      </w:r>
    </w:p>
    <w:p>
      <w:r>
        <w:t>4.Â Â Â Â Â Â Â Â  Zustellung gegen Empfangsschein an:</w:t>
      </w:r>
    </w:p>
    <w:p>
      <w:r>
        <w:t>- G.___</w:t>
      </w:r>
    </w:p>
    <w:p>
      <w:r>
        <w:t>- Sozialversicherungsanstalt des Kantons ZÃ¼rich, Ausgleichskasse, unter Beilage je einer Kopie von Urk. 18, Urk. 19/1-6, Urk. 20, Urk. 21/1-4, Urk. 22, Urk. 23/1-2</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