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AK.2005.00070 vom 19. Februar 2007</w:t>
      </w:r>
    </w:p>
    <w:p>
      <w:r>
        <w:t>ZH Sozialversicherungsgericht, 2007-02-19, DE</w:t>
      </w:r>
    </w:p>
    <w:p>
      <w:r>
        <w:rPr>
          <w:b/>
        </w:rPr>
        <w:t xml:space="preserve">Quelle: </w:t>
      </w:r>
      <w:r>
        <w:t>https://mcp.opencaselaw.ch/entscheid/zh_sozialversicherungsgericht_AK.2005.00070</w:t>
      </w:r>
    </w:p>
    <w:p>
      <w:r>
        <w:t>FR: ZH_SOZIALVERSICHERUNGSGERICHT AK.2005.00070 du 19 février 2007</w:t>
      </w:r>
    </w:p>
    <w:p>
      <w:r>
        <w:t>IT: ZH_SOZIALVERSICHERUNGSGERICHT AK.2005.00070 del 19 febbraio 2007</w:t>
      </w:r>
    </w:p>
    <w:p>
      <w:pPr>
        <w:pStyle w:val="Heading2"/>
      </w:pPr>
      <w:r>
        <w:t>Erwägungen</w:t>
      </w:r>
    </w:p>
    <w:p>
      <w:r>
        <w:rPr>
          <w:b/>
        </w:rPr>
        <w:t>E. 2</w:t>
      </w:r>
    </w:p>
    <w:p>
      <w:r>
        <w:t>2.1Â Â Â Â  Im angefochtenen Einspracheentscheid vom 31. Oktober 2005 ging die Beschwerdegegnerin davon aus, dass der BeschwerdefÃ¼hrer nach Erlass der VerfÃ¼gung vom 18. August 2005 betreffend Schadenersatz (Urk. 7/7) zwar am 25. August 2005 bei ihr vorgesprochen habe, dass er jedoch keine Protokollierung der Vorsprache verlangt habe, weshalb die Voraussetzungen einer mÃ¼ndlich erhobenen Einsprache nicht erfÃ¼llt seien (Urk. 2 S. 1).</w:t>
      </w:r>
    </w:p>
    <w:p>
      <w:r>
        <w:t>2.2Â Â Â Â  Der BeschwerdefÃ¼hrer bringt hiegegen vor, dass er der Beschwerdegegnerin am 25. August 2005 mÃ¼ndlich mitgeteilt habe, dass er mit der VerfÃ¼gung vom 18. August 2005 nicht einverstanden sei. Damit habe er gegenÃ¼ber der Beschwerdegegnerin kundgetan, eine Einsprache erheben zu wollen. Die Beschwerdegegnerin habe zu Unrecht unterlassen, die Vorsprache vom 25. August 2005 zu protokollieren (Urk. 1 S. 4).</w:t>
      </w:r>
    </w:p>
    <w:p>
      <w:r>
        <w:rPr>
          <w:b/>
        </w:rPr>
        <w:t>E. 3</w:t>
      </w:r>
    </w:p>
    <w:p>
      <w:r>
        <w:t>3.1Â Â Â Â  Von den Parteien wird nicht bestritten, dass der BeschwerdefÃ¼hrer am 25. August 2005 und somit innerhalb der dreissigtÃ¤gigen Frist nach Erhalt der VerfÃ¼gung vom 18. August 2005 zur Einsprache bei der Beschwerdegegnerin mÃ¼ndlich vorsprach. Streitig ist hingegen der Inhalt des zwischen den Parteien gefÃ¼hrten GesprÃ¤chs vom 25. August 2005.</w:t>
      </w:r>
    </w:p>
    <w:p>
      <w:r>
        <w:t>3.2Â Â Â Â  Aus der sich bei den Akten befindenden Kopie der VerfÃ¼gung vom 18. August 2005 ist ersichtlich, dass die Beschwerdegegnerin mittels ihres Textverarbeitungssystems darauf zwei Notizen angebracht hat. Einerseits enthÃ¤lt die VerfÃ¼gung eine vom 30. August 2005 datierte Notiz folgenden Inhalts: ÂIst seit Mai 2002 nicht mehr im VR. Schickt deshalb die Einsprache.Â Andererseits enthÃ¤lt die VerfÃ¼gung eine undatierte Notiz folgenden Inhalts: ÂGegen diese VerfÃ¼gung wurde Einsprache gemachtÂ (Urk. 7/2 S. 1).</w:t>
      </w:r>
    </w:p>
    <w:p>
      <w:r>
        <w:t>3.3Â Â Â Â  WÃ¤hrend sich die vom 30. August 2005 datierte Notiz auf die Vorsprache des BeschwerdefÃ¼hrers vom 25. August 2005 beziehen dÃ¼rfte, ist bei der undatierten Notiz nicht klar, ob sie zur gleichen Zeit oder erst nach Eingang der schriftlichen Eingabe des Versicherten vom 24. Oktober 2005 (Urk. 7/8) verfasst wurde. Inhaltlich scheinen sich die beiden Aktennotizen zu widersprechen. WÃ¤hrend die am 30. August 2005 datierte Notiz darauf hindeutet, dass der BeschwerdefÃ¼hrer anlÃ¤sslich der Vorsprache vom 25. August 2005 die Einreichung einer schriftlichen Einsprache in Aussicht gestellt habe, lÃ¤sst sich aus der undatierten Notiz eher schliessen, dass die Beschwerdegegnerin am Einsprachewillen des BeschwerdefÃ¼hrers nicht zweifelte.</w:t>
      </w:r>
    </w:p>
    <w:p>
      <w:r>
        <w:t>3.4Â Â Â Â  Hierbei gilt es zu beachten, dass nach der Rechtsprechung eine formlos eingeholte und in einer Aktennotiz festgehaltene mÃ¼ndliche Auskunft nur insoweit ein zulÃ¤ssiges und taugliches Beweismittel darstellt, als damit blosse Nebenpunkte, namentlich Indizien oder Hilfstatsachen, festgestellt werden, dass, wenn AuskÃ¼nfte zu wesentlichen Punkten des rechtserheblichen Sachverhaltes einzuholen sind, grundsÃ¤tzlich nur die Form einer schriftlichen Anfrage und Auskunft in Betracht kommt, und dass, wenn Auskunftspersonen zu wichtigen tatbestÃ¤ndlichen Punkten dennoch mÃ¼ndlich befragt werden, eine Einvernahme durchzufÃ¼hren und darÃ¼ber ein Protokoll aufzunehmen ist (BGE 117 V 285 Erw. 4c mit Hinweisen).</w:t>
      </w:r>
    </w:p>
    <w:p>
      <w:r>
        <w:t>Â Â Â Â Â Â Â Â  Bei der Frage nach dem Bestehen eines Willens zur Einsprache handelt es sich um einen wesentlichen Punkt des rechtserheblichen Sachverhalts. Selbst wenn anlÃ¤sslich einer mÃ¼ndlichen Vorsprache einer versicherten Person wÃ¤hrend einer laufenden Einsprachefrist ein Einsprachewille zu verneinen wÃ¤re, wÃ¤re der Versicherer dennoch gehalten, die versicherte Person einzuvernehmen und die Einvernahme zu protokollieren. Auch bei Zweifeln am Bestehen eines Einsprachewillens hÃ¤tte die Beschwerdegegnerin daher die Vorsprache des BeschwerdefÃ¼hrers vom 25. August 2005 protokollieren mÃ¼ssen. Auf die beiden auf der VerfÃ¼gung vom 18. August 2005 angebrachten Aktennotizen kann vorliegend daher nicht abgestellt werden.</w:t>
      </w:r>
    </w:p>
    <w:p>
      <w:r>
        <w:t>3.5Â Â Â Â  Mit dem Mangel eines Protokolls der Vorsprache des BeschwerdefÃ¼hrers vom 25. August 2005 ist indessen das Fehlen eines Einsprachewillens des BeschwerdefÃ¼hrers nicht zu beweisen. Weil an der Tatsache, dass der BeschwerdefÃ¼hrer am 25. August 2005 mÃ¼ndlich bei der Beschwerdegegnerin vorsprach, nicht zu zweifeln ist, hat vorliegend vielmehr mit dem massgebenden Beweisgrad der Ã¼berwiegenden Wahrscheinlichkeit die Kundgabe eines Einsprachewillens als ausgewiesen zu gelten. Der Umstand, dass die Beschwerdegegnerin es zu Unrecht unterliess, die Einsprache des BeschwerdefÃ¼hrers zu protokollieren, kann dem BeschwerdefÃ¼hrer nicht entgegengehalten werden.</w:t>
      </w:r>
    </w:p>
    <w:p>
      <w:r>
        <w:t>4.Â Â Â Â Â Â  Im Ãbrigen wÃ¤re vorliegend am Einsprachewillen des BeschwerdefÃ¼hrers anlÃ¤sslich seiner Vorsprache bei der Beschwerdegegnerin vom 25. August 2005 auch dann nicht zu zweifeln, wenn auf die erwÃ¤hnte Aktennotiz vom 30. August 2005 abzustellen wÃ¤re. Denn gemÃ¤ss dieser Notiz stellte der BeschwerdefÃ¼hrer der Beschwerdegegnerin die Einreichung einer schriftlichen Einsprache in Aussicht. Offensichtlich, hat die Beschwerdegegnerin eine mangelhafte Einsprache angenommen. Diese Auslegung lÃ¤sst auf einen Willen des BeschwerdefÃ¼hrers zur Erhebung einer Einsprache schliessen. Die Beschwerdegegnerin wÃ¤re daher gehalten gewesen, den durch den BeschwerdefÃ¼hrer am 25. August 2005 geÃ¤usserten Einsprachewillen als Einsprache in einem Protokoll festzuhalten und das Protokoll anschliessend vom BeschwerdefÃ¼hrer unterschreiben zu lassen.</w:t>
      </w:r>
    </w:p>
    <w:p>
      <w:r>
        <w:rPr>
          <w:b/>
        </w:rPr>
        <w:t>E. 5</w:t>
      </w:r>
    </w:p>
    <w:p>
      <w:r>
        <w:t>5.1Â Â Â Â  Als Zwischenergebnis steht demnach fest, dass am Einsprachewillen des BeschwerdefÃ¼hrers anlÃ¤sslich von dessen Vorsprache bei der BeschwerdefÃ¼hrerin vom 25. August 2005 nicht zu zweifeln ist.</w:t>
      </w:r>
    </w:p>
    <w:p>
      <w:r>
        <w:t>5.2Â Â Â Â  Fraglich ist, ob die Beschwerdegegnerin - bei allenfalls festgestellten MÃ¤ngeln der Einsprache - dem BeschwerdefÃ¼hrer eine Nachfrist zur Verbesserung seiner mÃ¼ndlichen Einsprache vom 25. August 2005 hÃ¤tte ansetzen mÃ¼ssen. Das EVG hat die Frage, ob die Pflicht zur Setzung einer Nachfrist auch dann gilt, wenn - wie hier - die Einsprachefrist noch nicht abgelaufen ist oder deren Ablauf kurz bevorsteht, bis anhin offen gelassen (Urteil des EVG in Sachen R. vom 8. September 2006, I 99/06, Erw. 3.4). Diese Frage kann auch vorliegend offen gelassen werden. Denn der BeschwerdefÃ¼hrer ist - wie nachfolgend zu zeigen ist - bereits gestÃ¼tzt auf den Grundsatz von Treu und Glauben sowie die allgemeine AufklÃ¤rungs- und Beratungspflicht der Sozialversicherer in (Art. 27 ATSG; BGE 130 V 476 Erw. 4) in seinen Rechten zu schÃ¼tzen.</w:t>
      </w:r>
    </w:p>
    <w:p>
      <w:r>
        <w:rPr>
          <w:b/>
        </w:rPr>
        <w:t>E. 6</w:t>
      </w:r>
    </w:p>
    <w:p>
      <w:r>
        <w:t>6.1Â Â Â Â  GemÃ¤ss Art. 27 ATSG sind die VersicherungstrÃ¤ger und DurchfÃ¼hrungsorgane der einzelnen Sozialversicherungen verpflichtet, im Rahmen ihres ZustÃ¤ndigkeitsbereiches die interessierten Personen Ã¼ber ihre Rechte und Pflichten aufzuklÃ¤ren (Abs. 1). Jede Person hat Anspruch auf grundsÃ¤tzlich unentgeltlicheÂ  Beratung Ã¼ber ihre Rechte und Pflichten. DafÃ¼r zustÃ¤ndig sind die VersicherungstrÃ¤ger, denen gegenÃ¼ber die Rechte geltend zu machen oder die Pflichten zu erfÃ¼llen sind. FÃ¼r Beratungen, die aufwendige Nachforschungen erfordern, kann der Bundesrat die Erhebung von GebÃ¼hren vorsehen und den GebÃ¼hrentarif festlegen (Abs. 2). Stellt ein VersicherungstrÃ¤ger fest, dass eine versicherte Person oder ihre AngehÃ¶rigen Leistungen anderer Sozialversicherungen beanspruchen kÃ¶nnen, so gibt er ihnen unverzÃ¼glich davon Kenntnis (Abs. 3).</w:t>
      </w:r>
    </w:p>
    <w:p>
      <w:r>
        <w:t>6.2Â Â Â Â  Unterbleibt eine Auskunft entgegen gesetzlicher Vorschrift oder obwohl sie nach den im Einzelfall gegebenen UmstÃ¤nden geboten war, hat die Rechtsprechung dies der Erteilung einer unrichtigen Auskunft gleichgestellt (BGE 124 V 221, 113 V 71 Erw. 2, 112 V 120 Erw. 3b; ARV 2003 S. 127 Erw. 3b, 2002 S. 115 Erw. 2c, 2000 S. 98 Erw. 2b). Abgeleitet aus dem Grundsatz von Treu und Glauben (Art. 9 der Bundesverfassung), welcher den BÃ¼rger in seinem berechtigten Vertrauen auf behÃ¶rdliches Verhalten schÃ¼tzt, kÃ¶nnen falsche AuskÃ¼nfte von VerwaltungsbehÃ¶rden unter bestimmten Voraussetzungen eine vom materiellen Recht abweichende Behandlung des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131 V 472, 131 II 636 Erw. 6.1, 129 I 170 Erw. 4.1, 127 I 36 Erw. 3a, 126 II 387 Erw. 3a; RKUV 2000 Nr. KV 126 S. 223; Urteile des EVG in Sachen W. vom 28. Oktober 2005, C 157/05, Erw. 4, in Sachen R. vom 8. September 2006, I 99/06, Erw. 3.4). Unterbleibt eine Auskunft entgegen gesetzlicher Vorschrift (vgl. Art. 27 ATSG) oder obwohl sie nach den im Einzelfall gegebenen UmstÃ¤nden geboten war, hat die Rechtsprechung dies der Erteilung einer unrichtigen Auskunft gleichgestellt (BGE 131 V 480 Erw. 5 mit Hinweisen).</w:t>
      </w:r>
    </w:p>
    <w:p>
      <w:r>
        <w:t>6.3Â Â Â Â  Die Beschwerdegegnerin hat es, nach Feststellung von allfÃ¤lligen MÃ¤ngeln der Einsprache unterlassen, dem BeschwerdefÃ¼hrer mitzuteilen, dass seine Einsprache vom 25. August 2005 mangels Antrag und BegrÃ¼ndung nicht den formellen Erfordernissen genÃ¼ge. Damit unterliess sie es, den BeschwerdefÃ¼hrer im Rahmen ihrer AufklÃ¤rungs- und Beratungspflicht (Art. 27 ATSG) von Amtes wegen auf den ihm drohenden Rechtsnachteil des Ablaufs der Einsprachefrist aufmerksam zu machen und klar festzustellen, dass eine entsprechende Verbesserung innert der noch laufenden Einsprachefrist zu erfolgen habe. Der BeschwerdefÃ¼hrer durfte daher darauf vertrauen, dass seine Einsprache gÃ¼ltig erfolgt sei, und musste nicht mit einem nachtrÃ¤glichen Nichteintreten rechnen. Unter diesen UmstÃ¤nden, durfte die Beschwerdegegnerin dem BeschwerdefÃ¼hrerin die verspÃ¤tete EinspracheergÃ¤nzung vom 24. Oktober 2005 (Urk. 7/8) nicht entgegenhalten. GestÃ¼tzt auf den Grundsatz von Treu und Glauben ist der BeschwerdefÃ¼hrer vielmehr in seinen Rechten zu schÃ¼tzen, weshalb davon auszugehen ist, dass seine Einsprache innert Frist erfolgt ist.</w:t>
      </w:r>
    </w:p>
    <w:p>
      <w:r>
        <w:t>7.Â Â Â Â Â Â  Nach Gesagtem ist der angefochtene Einspracheentscheid vom 31. Oktober 2005 (Urk. 2) aufzuheben und die Sache ist an die Beschwerdegegnerin zur materiellen Beurteilung der Einsprache vom 25. August 2005 und der EinspracheergÃ¤nzung vom 24. Oktober 2005 (Urk. 7/8) zurÃ¼ckzuweisen. Insofern ist die gegen den angefochtenen Einspracheentscheid vom 31. Oktober 2005 erhobene Beschwerde daher gutzuheissen.</w:t>
      </w:r>
    </w:p>
    <w:p>
      <w:r>
        <w:t>8.Â Â Â Â Â Â  AusgangsgemÃ¤ss hat der BeschwerdefÃ¼hrer Anspruch auf eine ProzessentschÃ¤digung, welche unter BerÃ¼cksichtigung der Bedeutung der Streitsache, der Schwierigkeit des Prozesses sowie eines gerichtsÃ¼blichen Stundenansatzes von Fr. 200.-- mit Fr. 1'800.-- (inklusive Barauslagen und Mehrwertsteuer) zu bemessen ist.</w:t>
      </w:r>
    </w:p>
    <w:p>
      <w:r>
        <w:t>Das Gericht erkennt:</w:t>
      </w:r>
    </w:p>
    <w:p>
      <w:r>
        <w:t>1.Â Â Â Â Â Â Â Â  In Gutheissung der Beschwerde wird der angefochtene Einspracheentscheid vom 31. Oktober 2005 aufgehoben, und es wird die Sache an die Ausgleichskasse der Sozialversicherungsanstalt des Kantons ZÃ¼rich zurÃ¼ckgewiesen, damit diese Ã¼ber die am 24. Oktober 2005 ergÃ¤nzte Einsprache des BeschwerdefÃ¼hrers materiell entscheide.</w:t>
      </w:r>
    </w:p>
    <w:p>
      <w:r>
        <w:t>2.Â Â Â Â Â Â Â Â  Das Verfahren ist kostenlos.</w:t>
      </w:r>
    </w:p>
    <w:p>
      <w:r>
        <w:t>3.Â Â Â Â Â Â Â Â  Die Beschwerdegegnerin wird verpflichtet, dem unentgeltlichen Rechtsbeistand der BeschwerdefÃ¼hrerin, Rechtsanwalt Ralph Wiedler Friedmann, ZÃ¼rich, eine ProzessentschÃ¤digung von Fr. 1'800.-- (inklusive Barauslagen und Mehrwertsteuer) zu bezahlen.</w:t>
      </w:r>
    </w:p>
    <w:p>
      <w:r>
        <w:t>4.Â Â Â Â Â Â Â Â  Zustellung gegen Empfangsschein an:</w:t>
      </w:r>
    </w:p>
    <w:p>
      <w:r>
        <w:t>- Rechtsanwalt Ralph Wiedler Friedmann</w:t>
      </w:r>
    </w:p>
    <w:p>
      <w:r>
        <w:t>- Sozialversicherungsanstalt des Kantons ZÃ¼rich, Ausgleichskasse</w:t>
      </w:r>
    </w:p>
    <w:p>
      <w:r>
        <w:t>- H.___</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