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AK.2005.00061 vom 26. März 2007</w:t>
      </w:r>
    </w:p>
    <w:p>
      <w:r>
        <w:t>ZH Sozialversicherungsgericht, 2007-03-26, DE</w:t>
      </w:r>
    </w:p>
    <w:p>
      <w:r>
        <w:rPr>
          <w:b/>
        </w:rPr>
        <w:t xml:space="preserve">Quelle: </w:t>
      </w:r>
      <w:r>
        <w:t>https://mcp.opencaselaw.ch/entscheid/zh_sozialversicherungsgericht_AK.2005.00061</w:t>
      </w:r>
    </w:p>
    <w:p>
      <w:r>
        <w:t>FR: ZH_SOZIALVERSICHERUNGSGERICHT AK.2005.00061 du 26 mars 2007</w:t>
      </w:r>
    </w:p>
    <w:p>
      <w:r>
        <w:t>IT: ZH_SOZIALVERSICHERUNGSGERICHT AK.2005.00061 del 26 marzo 2007</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1.2Â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2</w:t>
      </w:r>
    </w:p>
    <w:p>
      <w:r>
        <w:t>2.1Â Â Â Â  Zu prÃ¼fen ist zunÃ¤chst, ob die SchadenersatzverfÃ¼gungen vom 14. Oktober 2004 (Urk. 12/105, 12/106) rechtzeitig erlassen worden sind.</w:t>
      </w:r>
    </w:p>
    <w:p>
      <w:r>
        <w:t>2.2Â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rPr>
          <w:b/>
        </w:rPr>
        <w:t>E. 2.3</w:t>
      </w:r>
    </w:p>
    <w:p>
      <w:r>
        <w:t>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129 V 195 Erw. 2.1, 128 V 17 Erw. 2a, 126 V 444 Erw. 3a, 452 Erw. 2a, 121 III 388 Erw. 3b, je mit Hinweisen).</w:t>
      </w:r>
    </w:p>
    <w:p>
      <w:r>
        <w:t>2.4Â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w:t>
      </w:r>
    </w:p>
    <w:p>
      <w:r>
        <w:rPr>
          <w:b/>
        </w:rPr>
        <w:t>E. 2.5</w:t>
      </w:r>
    </w:p>
    <w:p>
      <w:r>
        <w:t>Vorliegend wurde der Konkurs mangels Aktiven mit VerfÃ¼gung vom 9. Juni 2004 eingestellt (vgl. Urk. 12/118 S. 2). Die SchadenersatzverfÃ¼gungen vom 14. Oktober 2004 ergingen demzufolge innerhalb der zweijÃ¤hrigen VerjÃ¤hrungsfrist und somit rechtzeitig.</w:t>
      </w:r>
    </w:p>
    <w:p>
      <w:r>
        <w:rPr>
          <w:b/>
        </w:rPr>
        <w:t>E. 3</w:t>
      </w:r>
    </w:p>
    <w:p>
      <w:r>
        <w:t>3.1Â Â Â Â  Des Weiteren sind die Haftungsvoraussetzungen des Schadens, der Widerrechtlichkeit, des Verschuldens und des adÃ¤quaten Kausalzusammenhanges zu prÃ¼fen, wobei zuerst auf die Voraussetzung des Schadens nÃ¤her einzugehen ist.</w:t>
      </w:r>
    </w:p>
    <w:p>
      <w:r>
        <w:rPr>
          <w:b/>
        </w:rPr>
        <w:t>E. 3.2</w:t>
      </w:r>
    </w:p>
    <w:p>
      <w:r>
        <w:t>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3.3Â Â Â Â  Die Beschwerdegegnerin hat zum Nachweis der Zusammensetzung des Forderungsbetrages in zeitlicher wie in masslicher Hinsicht auf die BeitragsÃ¼bersicht vom 9. Januar 2006 und den Kontoauszug vom selben Tag verwiesen (Urk. 11 S. 2 mit Verweis auf Urk. 12/120 und 12/121). Die Forderung basiert gemÃ¤ss Kontoauszug vom 9. Januar 2006 und den AusfÃ¼hrungen der Beschwerdegegnerin in den angefochtenen Entscheiden (Urk. 2, 8/2) und der Vernehmlassung (Urk. 11) auf offenen PauschalbeitrÃ¤gen der Monate September und Oktober 2003 inklusive Verwaltungs- und Mahnkosten unter Verrechnung eines Ãberschusses aus der Schlussrechnung 2003 von Fr. 6'987.85 (Urk. 12/121), wobei der Schadensbetrag in den angefochtenen Entscheiden zu Recht um Betreibungskosten im Betrag von Fr. 200.--, welche am Tag der KonkurserÃ¶ffnung angefallen sind, gekÃ¼rzt wurde (vgl. Erw. 5.4 nachstehend). Der Schaden ist durch die ins Recht gelegten Akten (Urk. 12/92, 12/102, 12/120-121) ausgewiesen und wird von den BeschwerdefÃ¼hrern nicht bestritten.</w:t>
      </w:r>
    </w:p>
    <w:p>
      <w:r>
        <w:t>Â Â Â Â Â Â Â Â  Da den Akten keine Hinweise auf Fehler in der Buchhaltung der Beschwerdegegnerin zu entnehmen sind, zumal diese die Zahlungen und die Differenzen zu Gunsten der C.___ zwischen den effektiven BeitrÃ¤gen der Jahre 2001 und 2003 (Pos. 2003/0005, 2003/0012, 2004/0001) und den frÃ¼her in Rechnung gestellten PauschalbeitrÃ¤gen rechtsprechungsgemÃ¤ss (BGE 114 V 78, 112 V 6) den jeweils Ã¤ltesten AusstÃ¤nden gutgeschrieben hat, ist der geforderte Schadenersatz von Fr. 43'585.45 ausgewiesen.</w:t>
      </w:r>
    </w:p>
    <w:p>
      <w:r>
        <w:rPr>
          <w:b/>
        </w:rPr>
        <w:t>E. 4</w:t>
      </w:r>
    </w:p>
    <w:p>
      <w:r>
        <w:t>4.1Â Â Â Â  Art. 14 Abs. 1 AHVG in Verbindung mit Art. 34 ff. der Verordnung Ã¼ber die Alters- und Hinterlassenenversicherung (AHVV) schreibt vor, dass der Abeitgeber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4.2Â Â Â Â  Dem Kontoauszug der Beschwerdegegnerin vom 9. Januar 2006 (Urk. 12/121) ist zu entnehmen, dass die Konkursitin monatliche PauschalbeitrÃ¤ge zu entrichten hatte. Ab MÃ¤rz 2002 musste sie mehrmals gemahnt werden und lieferte die BeitrÃ¤ge wiederholt verspÃ¤tet ab. Von August 2002 bis Mai 2003 stellte die Beschwerdegegnerin keine monatlichen Rechnungen (vgl. dazu unten Erw. 6.2). Den Beitrag fÃ¼r September 2003 zuzÃ¼glich Mahn- und Betreibungskosten blieb die Konkursitin im Umfang von Fr. 18'398.80, denjenigen von Oktober 2003, ebenfalls zuzÃ¼glich Mahn- und Betreibungskosten, im Betrag von Fr. 25'386.65 schuldig.</w:t>
      </w:r>
    </w:p>
    <w:p>
      <w:r>
        <w:t>Â Â Â Â Â Â Â Â  Damit ist die Gesellschaft ihren Pflichten als Arbeitgeberin nicht nachgekommen und hat Ã¶ffentlichrechtliche Vorschriften missachtet. Zu prÃ¼fen bleibt, ob und inwieweit der dadurch entstandene Schaden auf qualifiziert schuldhaftes Verhalten der BeschwerdefÃ¼hrer zurÃ¼ckzufÃ¼hren ist.</w:t>
      </w:r>
    </w:p>
    <w:p>
      <w:r>
        <w:rPr>
          <w:b/>
        </w:rPr>
        <w:t>E. 5</w:t>
      </w:r>
    </w:p>
    <w:p>
      <w:r>
        <w:t>5.1Â Â Â Â  Die wesentliche Voraussetzung fÃ¼r die Schadenersatzpflicht besteht nach dem Wortlaut des Art. 52 Abs. 1 AHVG darin, dass der Arbeitgeber absichtlich oder grobfahrlÃ¤ssig Vorschriften verletzt hat und dass durch diese Missachtung ein Schaden verursacht worden ist (BGE 108 V 186 Erw. 1a mit Hinweisen). Absicht bzw.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ZAK 1985 S. 576 Erw. 2).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188; ZAK 1992 S. 248 Erw. 4b).</w:t>
      </w:r>
    </w:p>
    <w:p>
      <w:r>
        <w:t>5.2Â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5.3Â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5.4 Erw. 3b).</w:t>
      </w:r>
    </w:p>
    <w:p>
      <w:r>
        <w:t>5.4Â Â 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Erw. 4a, 123 V 173 Erw. 3a).</w:t>
      </w:r>
    </w:p>
    <w:p>
      <w:r>
        <w:rPr>
          <w:b/>
        </w:rPr>
        <w:t>E. 6</w:t>
      </w:r>
    </w:p>
    <w:p>
      <w:r>
        <w:t>6.1Â Â Â Â  Die BeschwerdefÃ¼hrer 1 und 2 waren im fraglichen Zeitraum September und Oktober 2003 Mitglied des Verwaltungsrates und VerwaltungsratsprÃ¤sident der C.___. In diesen Funktionen kam ihnen unbestrittenermassen formelle Organstellung zu. Als PrÃ¤sident beziehungsweise Mitglied des Verwaltungsrates einer kleinen AG mit zirka 10 Angestellten und einfachen FÃ¼hrungsstrukturen (vgl. Urk. 12/84/2-3) waren sie verpflichtet, dafÃ¼r besorgt zu sein, dass die Beitragspflicht gegenÃ¼ber der Beschwerdegegnerin erfÃ¼llt wurde. Ob dem BeschwerdefÃ¼hrer 2, welcher vom 10. Mai 2002 bis 23. Juli 2003 formell eingetragenes Mitglied der GeschÃ¤ftsleitung war (vgl. Urk. 12/118 S. 3), in dieser Funktion bereits Organstellung zukam, blieb von der Beschwerdegegnerin unbeantwortet. Wie sich aus dem Nachstehenden ergibt, muss dies auch in diesem Verfahren nicht geklÃ¤rt werden.</w:t>
      </w:r>
    </w:p>
    <w:p>
      <w:r>
        <w:t>6.2Â Â Â Â  Die BeschwerdefÃ¼hrer lassen zu ihrer Entlastung vorbringen, dass die einzige MÃ¶glichkeit zur Sanierung der Gesellschaft darin bestanden habe, mittels Abzahlungsvereinbarungen mit den GlÃ¤ubigern und ratenweiser Tilgung der Schulden den Konkurs abzuwenden. Gescheitert sei die Sanierung in der Folge, weil eine GlÃ¤ubigerin sofort auf vollstÃ¤ndiger Befriedigung ihrer Forderung bestanden habe (Urk. 1 S. 5 f., 8/1 S. 6 f.). Wie den Akten zu entnehmen ist, gewÃ¤hrte die EidgenÃ¶ssische Steuerverwaltung ESTV der Gesellschaft auf Veranlassung der BeschwerdefÃ¼hrer am 10. Oktober 2003 eine Ratenzahlung fÃ¼r geschuldete Mehrwertsteuern aus dem Jahr 2002 im Betrag von Fr. 54'743.22 (Urk. 3/8). Einen weitern Zahlungsplan Ã¼ber eine Forderung der F.___ gegenÃ¼ber der Konkursitin Ã¼ber Fr. 397'954.36 wurde im Rahmen einer Anlage zum Businesspartnervertrag vom 18. August 2003 vereinbart (Urk. 3/9 S. 6); ausserdem kam am 24. Juli 2003 eine Zahlungsvereinbarung Ã¼ber Schulden von EUR 10'596.89 mit der Firma G.___ zustande (Urk. 3/12). Der von den BeschwerdefÃ¼hrern behauptete Abzahlungsvertrag mit der Beschwerdegegnerin (Urk. 1 S. 5, 8/1 S. 6) findet sich nicht in den Akten, dessen Zustandekommen wird von der Beschwerdegegnerin aber nicht bestritten, und es ergibt sich aus der BeitragsÃ¼bersicht und dem Kontoauszug vom 9. Januar 2006 sowie einer Pauschal-Lohnsummen-Anzeige fÃ¼r das Jahr 2003, mit der Bitte, die hieraus zu errechnenden BeitrÃ¤ge zu gleichen Teilen den Monaten Juni bis Dezember 2003 zu belasten (Urk. 12/68, 12/120, 12/121), dass die Beschwerdegegnerin der Konkursitin fÃ¼r das erste Halbjahr 2003 einen Aufschub gewÃ¤hrt und die BeitrÃ¤ge pauschal zu gleichen Teilen in den Monaten Juni bis Oktober 2003 in Rechnung gestellt hat. Neben diesen SanierungsbemÃ¼hungen wurde das Personal ab August 2003 laufend reduziert. Im November und Dezember 2003 fand sich lediglich noch der BeschwerdefÃ¼hrer 2 auf der Lohnliste der Konkursitin (vgl. Urk. 12/83 und 12/84/1, 12/86, 12/88, 12/111/11).</w:t>
      </w:r>
    </w:p>
    <w:p>
      <w:r>
        <w:t>Â Â Â Â Â Â Â Â  Auch trifft es zu - wie von den BeschwerdefÃ¼hrern weiter geltend gemacht wird (Urk. 1 S. 7, 8/1 S.Â  8) -, dass die AHV-relevante Lohnsumme fÃ¼r den Zeitraum Juli bis Dezember 2003 lediglich Fr. 210'294.55 (vgl. Urk. 12/109/12) betrug. Die darauf effektiv geschuldeten SozialversicherungsbeitrÃ¤ge beliefen sich somit auf knapp Fr. 30'000.--. WÃ¤hrend der Amtszeit der BeschwerdefÃ¼hrer als Verwaltungsrat und VerwaltungsratsprÃ¤sident vom 23. Juli 2003 bis zur KonkurserÃ¶ffnung vom 19. MÃ¤rz 2004 (Urk. 12/118) wurden offene BeitrÃ¤ge in der HÃ¶he von Fr. 58'178.40 bezahlt (vgl. Urk. 12/120 S. 4). Somit trugen die BeschwerdefÃ¼hrer wÃ¤hrend ihrer Amtszeit AusstÃ¤nde von nahezu Fr. 30'000.-- ab. Jedoch Ã¼bernahmen sie mit der MandatsÃ¼bernahme per 23. Juli 2003 entgegen ihren Vorbringen grundsÃ¤tzlich auch die Verantwortung fÃ¼r die verfallenen, von der Konkursitin frÃ¼her schuldig gebliebenen Sozialversicherungsabgaben, respektive die aufgrund des Zahlungsaufschubs erst ab Juni 2003 in Rechnung gestellten BeitrÃ¤ge fÃ¼r das erste Halbjahr 2003, und es war grundsÃ¤tzlich ihre Pflicht, nicht nur fÃ¼r die Bezahlung der laufenden BeitrÃ¤ge, sondern und gerade fÃ¼r die Begleichung verfallener Abgaben besorgt zu sein (ZAK 1992 S. 254 Erw. 7b). Anders verhÃ¤lt es sich nur, falls der Schaden im Zeitpunkt des Eintritts in den Verwaltungsrat bereits entstanden war, was in Bezug auf die BeschwerdefÃ¼hrer nicht zutrifft zeugen doch gerade die Ende Juli 2003 getÃ¤tigten, nicht unerheblichen Zahlungen an die Beschwerdegegnerin (vgl. Urk. 12/120 S. 4 unten) davon, dass die Gesellschaft zu jenem Zeitpunkt zwar in erheblichen finanziellen Problemen, aber nicht illiquid war, was aber Voraussetzung fÃ¼r die Annahme des frÃ¼heren Schadenseintritts wÃ¤re (vgl. BGE 119 V 401; Urteil des EidgenÃ¶ssischen Versicherungsgerichts in Sachen P., M. und S. vom 17. August 2001, H 34/2001, Erw. 4a und 4b).</w:t>
      </w:r>
    </w:p>
    <w:p>
      <w:r>
        <w:t>Â Â Â Â Â Â Â Â  Zwar scheinen sich die BeschwerdefÃ¼hrer bemÃ¼ht zu haben, die BeitragsausstÃ¤nde zu begleichen, doch vermÃ¶gen sie nicht darzulegen, dass aufgrund der von ihnen getroffenen Sanierungsmassnahmen unter den gegebenen UmstÃ¤nden die Rettung der Firma wahrscheinlich war und sie damit rechnen durften, dass sie die Forderung der Ausgleichskasse innert nÃ¼tzlicher Frist wÃ¼rden befriedigen kÃ¶nnen. Dass die Sanierung gemÃ¤ss Angaben der BeschwerdefÃ¼hrer scheiterte, weil eine GlÃ¤ubigerin auf der vollstÃ¤ndigen Befriedigung ihrer Forderung bestanden habe (vgl. Urk. 1 S. 6 und Urk. 8/1 S. 7), zeigt denn auch, dass die Erfolgsaussichten der SanierungsbemÃ¼hungen der BeschwerdefÃ¼hrer, welche sich in der Vereinbarung von Ratenzahlungen und Personalabbau erschÃ¶pften, sehr ungewiss waren. Unter solchen UmstÃ¤nden kann aber nicht davon gesprochen werden, dass der Arbeitgeber im Zeitpunkt seiner Entscheidung, die SozialversicherungsbeitrÃ¤ge vorlÃ¤ufig nicht zu bezahlen, aufgrund der objektiven UmstÃ¤nde und einer seriÃ¶sen Beurteilung der Lage damit rechnen durfte, dass er die Forderung der Ausgleichskasse innert nÃ¼tzlicher Frist wÃ¼rde befriedigen kÃ¶nnen (vgl. oben Erw. 5.1). Dass die bis Ende Oktober 2003 an den BeschwerdefÃ¼hrer 2 auch noch in den darauf folgenden Monaten erfolgten Lohnzahlungen fÃ¼r eine allfÃ¤llige Rettung des Unternehmens im getÃ¤tigten Umfang notwendig gewesen sein sollen, die SozialversicherungsbeitrÃ¤ge aber nicht mehr geleistet werden konnten, blieb zudem unbelegt. Weder in den Akten noch den Vorbringen der BeschwerdefÃ¼hrer findet sich demnach fÃ¼r eine positive Prognose betreffend den GeschÃ¤ftsgangÂ  und die spÃ¤tere Begleichung der AusstÃ¤nde eine hinreichende Grundlage.</w:t>
      </w:r>
    </w:p>
    <w:p>
      <w:r>
        <w:t>Â Â Â Â Â Â Â Â  Zu berÃ¼cksichtigen ist zusÃ¤tzlich, dass die Dauer des Beitragsausstandes zwar lediglich die Rechnungen der PauschalbeitrÃ¤ge September und Oktober 2003 betrifft, diese Rechnungen jedoch aufgrund des Zahlungsaufschubs anteilsmÃ¤ssig den SozialversicherungsbeitrÃ¤gen des Jahres 2003 von vier bis fÃ¼nf Monaten entsprechen. RechtsprechungsgemÃ¤ss bildet die Dauer des Normverstosses ein Beurteilungskriterium, welches im Rahmen der GesamtwÃ¼rdigung zu berÃ¼cksichtigen ist und zur Verneinung der Schadenersatzpflicht fÃ¼hren kann (BGE 121 V 244 Erw. 4b mit Hinweisen). Indessen kann ein vier bis fÃ¼nf Monate dauernder Beitragsausstand nicht als kurz im Lichte dieser Rechtsprechung bezeichnet werden (vgl. Urteil des EidgenÃ¶ssischen Versicherungsgerichts in Sachen E. vom 12. Dezember 2005, H 77/05, Erw. 5.3).</w:t>
      </w:r>
    </w:p>
    <w:p>
      <w:r>
        <w:t>Â Â Â Â Â Â Â Â  Weitere entlastende Momente sind den Vorbringen der Parteien und den Akten nicht zu entnehmen. Zusammenfassend ergibt sich, dass sich die BeschwerdefÃ¼hrer weder durch Rechtfertigungs- noch SchuldausschlussgrÃ¼nde entlasten kÃ¶nnen.</w:t>
      </w:r>
    </w:p>
    <w:p>
      <w:r>
        <w:t>7.Â Â Â Â Â Â  Unter den gegebenen UmstÃ¤nden ist das Verhalten der BeschwerdefÃ¼hrer ohne weiteres auch als adÃ¤quat kausal (BGE 119 V 406 Erw. 4a mit Hinweisen) fÃ¼r den von der Beschwerdegegnerin in den angefochtenen Entscheiden geltend gemachten Schaden von Fr. 43'585.45 zu qualifizieren, weshalb sie dafÃ¼r solidarisch haftbar sind.</w:t>
      </w:r>
    </w:p>
    <w:p>
      <w:r>
        <w:t>Â Â Â Â Â Â Â Â  Die Beschwerden sind demnach abzuweisen.</w:t>
      </w:r>
    </w:p>
    <w:p>
      <w:r>
        <w:t>Das Gericht erkennt:</w:t>
      </w:r>
    </w:p>
    <w:p>
      <w:r>
        <w:t>1.Â Â Â Â Â Â Â Â  Die Beschwerden werden abgewiesen.</w:t>
      </w:r>
    </w:p>
    <w:p>
      <w:r>
        <w:t>2.Â Â Â Â Â Â Â Â  Das Verfahren ist kostenlos.</w:t>
      </w:r>
    </w:p>
    <w:p>
      <w:r>
        <w:t>3. Zustellung gegen Empfangsschein an:</w:t>
      </w:r>
    </w:p>
    <w:p>
      <w:r>
        <w:t>- RechtsanwÃ¤ltin Miriam KÃ¼ng</w:t>
      </w:r>
    </w:p>
    <w:p>
      <w:r>
        <w:t>- Sozialversicherungsanstalt des Kantons ZÃ¼rich, Ausgleichskasse</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