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AK.2005.00060 vom 11. Dezember 2006</w:t>
      </w:r>
    </w:p>
    <w:p>
      <w:r>
        <w:t>ZH Sozialversicherungsgericht, 2006-12-11, DE</w:t>
      </w:r>
    </w:p>
    <w:p>
      <w:r>
        <w:rPr>
          <w:b/>
        </w:rPr>
        <w:t xml:space="preserve">Quelle: </w:t>
      </w:r>
      <w:r>
        <w:t>https://mcp.opencaselaw.ch/entscheid/zh_sozialversicherungsgericht_AK.2005.00060</w:t>
      </w:r>
    </w:p>
    <w:p>
      <w:r>
        <w:t>FR: ZH_SOZIALVERSICHERUNGSGERICHT AK.2005.00060 du 11 décembre 2006</w:t>
      </w:r>
    </w:p>
    <w:p>
      <w:r>
        <w:t>IT: ZH_SOZIALVERSICHERUNGSGERICHT AK.2005.00060 del 11 dicembre 2006</w:t>
      </w:r>
    </w:p>
    <w:p>
      <w:pPr>
        <w:pStyle w:val="Heading2"/>
      </w:pPr>
      <w:r>
        <w:t>Erwägungen</w:t>
      </w:r>
    </w:p>
    <w:p>
      <w:r>
        <w:rPr>
          <w:b/>
        </w:rPr>
        <w:t>E. 2</w:t>
      </w:r>
    </w:p>
    <w:p>
      <w:r>
        <w:t>2.1Â Â Â Â  Mit VerfÃ¼gung vom 5. Oktober 2004 verpflichtete die Ausgleichskasse K.___ zur Leistung von Schadenersatz fÃ¼r entgangene BeitrÃ¤ge im Betrag von Fr. 144'829.45 (Urk. 7/176). Die hiergegen gerichtete Einsprache des Verpflichteten vom 4. November 2004 (Urk. 7/178) hiess sie mit Entscheid vom 22. September 2005 teilweise gut und reduzierte die Schadenersatzforderung auf Fr. 137'662.05 (Urk. 2).</w:t>
      </w:r>
    </w:p>
    <w:p>
      <w:r>
        <w:t>2.2Â Â Â Â  Gegen den Einspracheentscheid erhob K.___ mit Eingabe vom 22. Oktober 2005 Beschwerde mit dem Antrag, dieser sei ersatzlos aufzuheben (Urk. 1). In der Beschwerdeantwort vom 28. November 2005 ersuchte die Ausgleichskasse um Abweisung der Beschwerde (Urk. 6). Darauf hin wurde der Schriftenwechsel am 30. November 2005 als geschlossen erklÃ¤rt (Urk. 8). Mit GerichtsverfÃ¼gung vom 9. August 2006 wurde K.___ aufgefordert, zur BeitragsÃ¼bersicht und zum Kontoauszug der Ausgleichskasse vom 25. November (Urk. 7/206-207) Stellung zu nehmen, welcher Aufforderung er mit Eingabe vom 14. Oktober 2006 nachkam (Urk. 13).</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Der BeschwerdefÃ¼hrer rÃ¼gt zunÃ¤chst eine Verletzung des rechtlichen GehÃ¶rs durch die Beschwerdegegnerin, weil diese, ohne ihm Gelegenheit zu geben, zu einem detaillierten Kontoauszug Stellung zu nehmen, Ã¼ber die Einsprache entschieden habe. Der Entscheid enthalte lediglich eine Auflistung der angeblich noch offenen Positionen aus den Jahren 2001 bis 2003, von welchen jeweils Verzugszinspositionen und Betreibungskosten aus den Jahren 2004 bis 2005 abgezogen worden seien. Diese Darstellung der Beschwerdegegnerin sei unverstÃ¤ndlich und mache eine ÃberprÃ¼fung ihrer Berechnungen unmÃ¶glich.</w:t>
      </w:r>
    </w:p>
    <w:p>
      <w:r>
        <w:t>1.2Â Â Â Â  Der BeschwerdefÃ¼hrer Ã¼bersieht, dass ihm die Beschwerdegegnerin bereits auf sein Begehren vom 24. Februar 2004 hin (Urk. 7/158) am 5. MÃ¤rz 2004 einen Kontoauszug, eine BeitragsÃ¼bersicht und Kopien der Jahresrechnungen 2000 bis 2003 zugestellt und ihn aufgefordert hat, sich bei Fragen an sie zu wenden (Urk. 7/164). Zusammen mit der der VerfÃ¼gung vom 5. Oktober 2004 beigelegten Beitrags- und ForderungsÃ¼bersicht (Urk. 7/179) und in Kenntnis der GeschÃ¤ftsunterlagen der Firma (Lohnabrechnungen und Zahlungen) wÃ¤re der BeschwerdefÃ¼hrer daher grundsÃ¤tzlich in der Lage gewesen, die verfÃ¼gte Forderung in masslicher Hinsicht zu Ã¼berprÃ¼fen und einspracheweise (allenfalls in einer ErgÃ¤nzung) substantiiert zu bestreiten. Dass ihm wÃ¤hrend des mehrere Monate dauernden Einspracheverfahrens das Akteneinsichtsrecht verweigert worden wÃ¤re, macht der BeschwerdefÃ¼hrer ausserdem nicht geltend. Es liegt daher keine GehÃ¶rsverletzung vor, wenn die Vorinstanz in ihrem am 22. September 2005 ergangenen Einspracheentscheid lediglich eine Auflistung der zu entschÃ¤digenden, dem beigelegten Kontoauszug zu entnehmenden Posten vornimmt (Urk. 2 S. 2 ff.). Im Ãbrigen erhielt der BeschwerdefÃ¼hrer im vorliegenden Beschwerdeverfahren Gelegenheit zur Einsicht in sÃ¤mtliche Akten und konnte zum geforderten Schaden in masslicher Hinsicht nochmals Stellung nehmen (Urk. 9, Urk. 12 und Urk. 13), weshalb eine allfÃ¤llige GehÃ¶rsverletzung als geheilt zu gelten hÃ¤tte.</w:t>
      </w:r>
    </w:p>
    <w:p>
      <w:r>
        <w:t>2.Â Â Â Â Â Â</w:t>
      </w:r>
    </w:p>
    <w:p>
      <w:r>
        <w:t>2.1Â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w:t>
      </w:r>
    </w:p>
    <w:p>
      <w:r>
        <w:t>2.2Â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3</w:t>
      </w:r>
    </w:p>
    <w:p>
      <w:r>
        <w:t>3.1Â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3.2Â Â Â Â  Der Konkurs wurde mit VerfÃ¼gung vom 8. April 2004 mangels Aktiven eingestellt (Urk. 7/204). Die SchadenersatzverfÃ¼gung vom 5. Oktober 2004 (Urk. 7/176) erging folglich innerhalb der zweijÃ¤hrigen VerjÃ¤hrungsfrist.</w:t>
      </w:r>
    </w:p>
    <w:p>
      <w:r>
        <w:rPr>
          <w:b/>
        </w:rPr>
        <w:t>E. 4.1</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Die Beschwerdegegnerin fordert Schadenersatz in der HÃ¶he von Fr. 137'662.05 (Urk. 2), wogegen der BeschwerdefÃ¼hrer sinngemÃ¤ss einwendet, es sei nicht ersichtlich, wie sich die Schadenssumme zusammensetze (Urk. 1 S. 4).</w:t>
      </w:r>
    </w:p>
    <w:p>
      <w:r>
        <w:t>4.3Â Â Â Â  Der Schadenersatzprozess gemÃ¤ss Art. 52 AHVG ist vom Untersuchungsgrundsatz beherrscht, welcher besagt, dass der Richter von Amtes wegen fÃ¼r die richtige und vollstÃ¤ndige AbklÃ¤rung des rechtserheblichen Sachverhaltes zu sorgen hat (BGE 108 V 197 Erw. 5). Der Untersuchungsgrundsatz gilt aber nicht uneingeschrÃ¤nkt, sondern wird durch die verschiedenen Mitwirkungspflichten der Parteien ergÃ¤nzt (BGE 100 V 158 Erw. 1a mit Hinweisen). Dazu gehÃ¶rt auch die Substantiierungspflicht, welche besagt, dass die wesentlichen Tatsachenbehauptungen und -bestreitungen in den Rechtsschriften enthalten sein mÃ¼ssen (Gygi, Bundesverwaltungsrechtspflege, 2. Auflage, Bern 1983, S. 208).</w:t>
      </w:r>
    </w:p>
    <w:p>
      <w:r>
        <w:t>Â Â Â Â Â Â Â Â  FÃ¼r die Beschwerdegegnerin bedeutet dies, die Schadenersatzforderung soweit zu substantiieren, dass sie Ã¼berprÃ¼ft werden kann. Dabei sind zwei Aspekte zu unterscheiden: Einerseits hat die Beschwerdegegnerin den eingeklagten Forderungsbetrag zeitlich und masslich zu spezifizieren, also gestÃ¼tzt auf eine BeitragsÃ¼bersicht darzulegen, wie sich der eingeklagte Betrag zusammensetzt. Andererseits gehÃ¶rt zur Substantiierungspflicht auch, den eingeklagten Forderungsbetrag oder Teile davon zu belegen, also durch Einreichung von Lohnabrechungen und Nachzahlungs- oder VeranlagungsverfÃ¼gungen die in der BeitragsÃ¼bersicht enthaltenen ZahlungsvorgÃ¤nge zu beweisen. Dies ist allerdings nur erforderlich, wenn die Forderung in der Beschwerdeschrift masslich mit konkreten, nicht ohne weiteres widerlegbaren Einwendungen bestritten wird oder sich auf Grund der Akten greifbare Anhaltspunkte fÃ¼r Unrichtigkeiten ergeben (Urteil des EVG vom 13. Februar 2002 i.S. B., H301/00, Erw. 2c).</w:t>
      </w:r>
    </w:p>
    <w:p>
      <w:r>
        <w:rPr>
          <w:b/>
        </w:rPr>
        <w:t>E. 4.4</w:t>
      </w:r>
    </w:p>
    <w:p>
      <w:r>
        <w:t>4.4.1Â Â  Die Beschwerdegegnerin ist ihrer Pflicht nachgekommen. GemÃ¤ss Kontoauszug vom 25. November 2005 (Urk. 7/207) setzt sich der Schaden von Fr. 153'747.25 zusammen aus den unbezahlt gebliebenen PauschalbeitrÃ¤gen fÃ¼r das 4. Quartal 2001 und das 1. Quartal 2002 von je Fr. 5'806.35 (= Fr. 11'612.70) zuzÃ¼glich Mahn-, Betreibungs- und Verwaltungskosten sowie Verzugszinsen von insgesamt Fr. 1'909.40 und abzÃ¼glich der geleisteten Zahlungen von total Fr. 243.65 (Pos. 2001/0007, Pos. 2002/0001), den PauschalbeitrÃ¤gen des 2. und 3. Quartals 2002 von je Fr. 11'576.10 (= Fr. 23'152.20) zuzÃ¼glich Mahn-, Betreibungs- und Verwaltungskosten sowie Verzugszinsen von insgesamt Fr. 3'423.05 (Pos. 2002/0005-6), den PauschalbeitrÃ¤gen fÃ¼r das 4. Quartal 2002 von Fr. 4'446.90 zuzÃ¼glich Mahn-, Betreibungs- und Verwaltungskosten sowie Verzugszinsen von Fr. 691.25 (Pos. 2002/0007), den PauschalbeitrÃ¤gen fÃ¼r das 1. bis 3. Quartal 2003 von je Fr. 4'213.10 (= Fr. 12'639.30) zuzÃ¼glich Mahn-, Betreibungs- und Verwaltungskosten sowie Verzugszinsen von insgesamt Fr. 896.15 (Pos. 2003/0001, Pos. 2003/0003-0004), den PauschalbeitrÃ¤gen fÃ¼r das erste Quartal 2004 von Fr. 4'033.10 (Pos. 2004/0003), der Schlussrechnung fÃ¼r das Jahr 1999 von Fr. 4'634.85, zuzÃ¼glich Mahn-, Betreibungs- und Verwaltungskosten sowie Verzugszinsen von Fr. 951.05, abzÃ¼glich der geleisteten Zahlung von Fr. 98.25 (Pos. 2001/0003), der Schlussrechnung fÃ¼r das Jahr 2000 von Fr. 22'967.85 zuzÃ¼glich Mahn-, Betreibungs- und Verwaltungskosten sowie Verzugszinsen von Fr. 1'583.50, abzÃ¼glich der geleisteten Zahlungen von Fr. 16'461.90 sowie der Gutschrift von Fr. 6'195.35 (Pos. 2001/0001), der Schlussrechnung fÃ¼r das Jahr 2001 von Fr. 62'701.70, zuzÃ¼glich Mahn-, Betreibungs- und Verwaltungskosten sowie Verzugszinsen von Fr. 6'885.30, abzÃ¼glich der geleisteten Zahlung von Fr. 1'259.20 (Pos. 2002/0002) und der Schlussrechnung 2002 von Fr. 14'223.45, zuzÃ¼glich Mahn-, Betreibungs- und Verwaltungskosten sowie Verzugszinsen von Fr. 1'186.25 (Pos. 2003/0003) und den Verzugszinsen von Fr. 67.60 (Pos. 2003/0006).</w:t>
      </w:r>
    </w:p>
    <w:p>
      <w:r>
        <w:t>4.4.2Â Â  Laut AHI 1994 S. 36 f. Erw. 6b mit Hinweisen haftet die Arbeitgeberin grundsÃ¤tzlich nur fÃ¼r jenen Schaden, der durch die Nichtbezahlung von paritÃ¤tischen BeitrÃ¤gen entstanden ist, die zu einem Zeitpunkt zur Bezahlung fÃ¤llig waren, als sie Ã¼ber allenfalls vorhandenes VermÃ¶gen disponieren und Zahlungen an die Ausgleichskasse veranlassen konnte.</w:t>
      </w:r>
    </w:p>
    <w:p>
      <w:r>
        <w:t>Â Â Â Â Â Â Â Â  Der Konkurs Ã¼ber die Gesellschaft wurde mit VerfÃ¼gung vom 1. MÃ¤rz 2004 erÃ¶ffnet (Urk. 7/204). Nach diesem Zeitpunkt konnte die Gesellschaft Ã¼ber allenfalls vorhandenes VermÃ¶gen nicht mehr verfÃ¼gen, was bedeutet, dass eine Schadenersatzpflicht des BeschwerdefÃ¼hrers fÃ¼r nach diesem Zeitpunkt fÃ¤llige Forderungen von vornherein nicht gegeben ist. Die Beschwerdegegnerin hat daher folgende, der Konkursitin nach dem 1. MÃ¤rz 2004 in Rechnung gestellten BetrÃ¤ge von dem ihr entstandenen Schaden abgezogen: Die am 2. MÃ¤rz 2004 in Rechnung gestellten Betreibungskosten von Fr. 230.05 fÃ¼r die PauschalbeitrÃ¤ge des 2. Quartals 2002 (Urk. 7/207, Pos. 2002/0005), die Betreibungskosten von Fr. 227.-- fÃ¼r die PauschalbeitrÃ¤ge des 3. Quartals 2002 (Urk. 7/207, Pos. 2002/0006), die Betreibungskosten von Fr. 184.50 fÃ¼r die PauschalbeitrÃ¤ge des 4. Quartals 2002 (Urk. 7/207, Pos. 2002/0007), die Betreibungskosten von Fr. 183.45 fÃ¼r die PauschalbeitrÃ¤ge des 1. Quartals 2003 (Urk. 7/207, Pos. 2003/0001) und die Betreibungskosten von Fr. 243.50 fÃ¼r die Schlussrechnung 2002 (Urk. 7/207, Pos. 2003/0002), die am 26. April 2004 in Rechnung gestellten Betreibungskosten fÃ¼r das 3. Quartal 2003 von Fr. 50.-- (Urk. 7/207, Pos. 2003/0004), die am 10. Februar 2005 in Rechnung gestellten Betreibungskosten von Fr. 51.-- und die Verzugszinsen von Fr. 707.80 fÃ¼r die PauschalbeitrÃ¤ge des 2. Quartals 2002 (Urk. 7/207, Pos. 2002/0005), die Betreibungskosten von Fr. 51.-- und die Verzugszinsen von Fr. 1'094.65 fÃ¼r die PauschalbeitrÃ¤ge des 3. Quartals 2002 (Urk. 7/207, Pos. 2002/0006), die Betreibungskosten von Fr. 51.-- und die Verzugszinsen von Fr. 365.75 fÃ¼r die PauschalbeitrÃ¤ge des 4. Quartals 2002 (Urk. 7/207, Pos. 2002/0007), die Betreibungskosten von Fr. 51.-- und die Verzugszinsen von Fr. 289.05 fÃ¼r die PauschalbeitrÃ¤ge des 1. Quartals 2003 (Urk. 7/207, Pos. 2003/0001), die Betreibungskosten von Fr. 51.-- und die Verzugszinsen von Fr. 650.60 fÃ¼r die Schlussrechnung 2002 (Urk. 7/207, Pos. 2003/0002), die am 29. MÃ¤rz 2005 in Rechnung gestellten Verzugszinsen von Fr. 222.50 fÃ¼r die Schlussrechnung 2000 (Urk. 7/207, Pos. 2001/0001), die Verzugszinsen von Fr. 440.65 fÃ¼r die Schlussrechnung 1999 (Urk. 7/207, Pos. 2001/0003), die Verzugszinsen von Fr. 525.25 fÃ¼r die PauschalbeitrÃ¤ge des 4. Quartals 2001 (Urk. 7/207, Pos. 2001/0007), die Verzugszinsen fÃ¼r die PauschalbeitrÃ¤ge des 1. Â Quartals 2002 von Fr. 525.25 (Urk. 7/207, Pos. 2002/0001), die Verzugszinsen von Fr. 5'183.75 fÃ¼r die Schlussrechnung 2001 (Urk. 7/207, Pos. 2002/0002) und die Betreibungskosten von Fr. 37.-- sowie die Verzugszinsen von Fr. 268.75 fÃ¼r die PauschalbeitrÃ¤ge des 3. Quartals 2002 (Urk. 7/207, Pos. 2002/0006) sowie die am 21. Juni 2004 in Rechnung gestellten Verzugszinsen von Fr. 67.60 (Urk. 7/207, Pos. 2003/0006). Ebenfalls abgezogen hat sie die am 15. MÃ¤rz 2004 in Rechnung gestellten PauschalbeitrÃ¤ge fÃ¼r das 1. Quartal 2004 von Fr. 4'033.10. Hieraus ergibt sich ein Betrag von Fr. 137'962.05, welcher Fr. 300.-- hÃ¶her ist als die von der Beschwerdegegnerin geltend gemachte Forderung. Dies liegt darin begrÃ¼ndet, dass die Beschwerdegegnerin zu Unrecht die am 15. August 2003 in Rechnung gestellten Betreibungskosten von Fr. 100.-- (Urk. 7/207, Pos. 2002/0006) vom Schaden abgezogen hat und sich im Einspracheentscheid vom 22. September 2005 (Urk. 2) bei der Berechnung des Schadens in Ziff. 2c, Position 2003/0002, um Fr. 200.-- verrechnet hat (vgl. Urk. 7/207, Pos. 2003/0002). Da dies jedoch zu Gunsten des BeschwerdefÃ¼hrers ausfÃ¤llt, kann die Differenz zur geltend gemachten Schadenersatzforderung von insgesamt Fr. 300.-- unberÃ¼cksichtigt bleiben.</w:t>
      </w:r>
    </w:p>
    <w:p>
      <w:r>
        <w:t>4.5Â Â Â Â  Die HÃ¶he der streitigen Forderung ist somit rechnerisch ohne Unstimmigkeiten oder WidersprÃ¼che in den Buchungen nachvollziehbar. Zudem geht aus den einzelnen Posten im Kontoauszug fÃ¼r jede Rechnung einzeln hervor, wann diese gestellt sowie wann und ob sie bezahlt wurde und ob sie gemahnt oder betrieben werden musste. Ferner ist ersichtlich, dass insbesondere ab 2001 viele der Rechnungen nur in Teilzahlungen beglichen wurden. Es kann deshalb auch nicht gesagt werden, die KlÃ¤gerin hÃ¤tte genauer darlegen mÃ¼ssen, in welchem Umfang die Gesellschaft die BeitrÃ¤ge hÃ¤tte bezahlen mÃ¼ssen. Gerade das hat sie durch Auflage des detaillierten Kontoauszuges getan, zumal sÃ¤mtliche - an sich unbestrittenen - Grundlagen der Beitragsforderungen (Lohnbescheinigungen, Urk. 7/38, Urk. 7/44, Urk. 7/54, Urk. 7/58, Urk. 7/86, Urk. 7/153) ebenfalls in den Akten liegen oder sich aus dem Gesetz ergeben.</w:t>
      </w:r>
    </w:p>
    <w:p>
      <w:r>
        <w:rPr>
          <w:b/>
        </w:rPr>
        <w:t>E. 5</w:t>
      </w:r>
    </w:p>
    <w:p>
      <w:r>
        <w:t>5.1Â Â 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5.2Â Â Â Â  Wie sich dem Kontoauszug der Beschwerdegegnerin vom 25. November 2005 (Urk. 7/207) entnehmen lÃ¤sst, hatte die Konkursitin quartalsweise PauschalbeitrÃ¤ge zu zahlen. Die fÃ¼r die Zahlungsperioden geschuldeten BeitrÃ¤ge waren innert 10 Tagen nach deren Ablauf zu bezahlen (Art. 34 Abs. 3 AHVV). Seit Bestehen der Gesellschaft mussten die PauschalbeitrÃ¤ge regelmÃ¤ssig gemahnt, oft auch betrieben werden. Die PauschalbeitrÃ¤ge ab dem 4. Quartal 2001 wurden nur noch teilweise oder gar nicht bezahlt. Seit 1999 blieben auch die Schlussrechnungen teilweise unbezahlt. Hieraus folgt, dass die Gesellschaft ihrer Zahlungspflicht als Arbeitgeberin Ã¼berhaupt nicht oder nur mangelhaft nachgekommen ist und damit gegen Ã¶ffentlichrechtliche Vorschriften verstossen hat.</w:t>
      </w:r>
    </w:p>
    <w:p>
      <w:r>
        <w:t>Â Â Â Â Â Â Â Â  Zu prÃ¼fen bleibt, ob und inwieweit der dadurch entstandene Schaden auf qualifiziert schuldhaftes Verhalten des BeschwerdefÃ¼hrers zurÃ¼ckzufÃ¼hren ist.</w:t>
      </w:r>
    </w:p>
    <w:p>
      <w:r>
        <w:rPr>
          <w:b/>
        </w:rPr>
        <w:t>E. 6</w:t>
      </w:r>
    </w:p>
    <w:p>
      <w:r>
        <w:t>6.1Â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6.2Â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6.3Â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rPr>
          <w:b/>
        </w:rPr>
        <w:t>E. 7.1</w:t>
      </w:r>
    </w:p>
    <w:p>
      <w:r>
        <w:t>Unbestritten und aktenkundig ist, dass der BeschwerdefÃ¼hrer in der fraglichen Zeit, in welcher die BeitrÃ¤ge abzuliefern gewesen wÃ¤ren, einziger Verwaltungsrat der Gesellschaft war (Urk. 7/204). In dieser Eigenschaft hat er sich die Handlungen der Gesellschaft direkt anrechnen zu lassen.</w:t>
      </w:r>
    </w:p>
    <w:p>
      <w:r>
        <w:t>7.2Â Â Â Â  Nach der Rechtsprechung Ã¤ndert ein Zahlungsaufschub mit Tilgungsplan an der Widerrechtlichkeit der nicht ordnungsgemÃ¤ssen Bezahlung der BeitrÃ¤ge nichts. Bei der Beurteilung der Frage, ob die verantwortlichen Arbeitgeberorgane ihren Sorgfaltspflichten im Zusammenhang mit der Einhaltung der Beitragszahlungspflicht nachgekommen sind, ist eine Zahlungsvereinbarung jedoch mitzuberÃ¼cksichtigen, soweit dem Beitragspflichtigen damit ein Abweichen von den ordentlichen Zahlungsterminen zugestanden wird (BGE 124 V 255 Erw. 3b). Vorbehalten bleiben FÃ¤lle, in welchen ein Zahlungsaufschub beantragt wird, obschon der Beitragspflichtige damit rechnen musste, dass die Firma in Konkurs gehen wird (BGE 124 V 255 f. Erw. 4b; AHI 1999 S. 25 ff.). Art. 34b Abs. 1 AHVV besagt ferner, dass ein Zahlungsaufschub nur gewÃ¤hrt werden darf, sofern sich der Beitragspflichtige zu regelmÃ¤ssigen Abschlagszahlungen verpflichtet, die erste Zahlung sofort leistet und begrÃ¼ndete Aussicht besteht, dass die weiteren Abzahlungen sowie die laufenden BeitrÃ¤ge fristgemÃ¤ss entrichtet werden kÃ¶nnen.</w:t>
      </w:r>
    </w:p>
    <w:p>
      <w:r>
        <w:t>Â Â Â Â Â Â Â Â  Die Beschwerdegegnerin gewÃ¤hrte der Gesellschaft am 17. August 2000 einen ersten Zahlungsaufschub fÃ¼r die PauschalbeitrÃ¤ge des 3. und 4. Quartals 1999 (Urk. 7/34). Dieser wurde von der Gesellschaft eingehalten (vgl. Urk. 7/207, Pos. 1999/0004 und Pos. 1999/0006). Einen zweiten Zahlungsaufschub mit Tilgungsplan wurde der Gesellschaft am 10. Januar 2001 fÃ¼r die Schlussrechnungen 1998 und 1999 gewÃ¤hrt (Urk. 7/37). Der Tilgungsplan wurde nur teilweise eingehalten, und daneben wurden die laufenden PauschalbeitrÃ¤ge mit VerspÃ¤tung bezahlt (vgl. Urk. 7/207, Pos. 2001/0002, Pos. 2001/0004-05). Ein weiterer Zahlungsaufschub mit Tilgungsplan fÃ¼r die noch unbezahlten BeitrÃ¤ge der Jahre 1998 bis 2000 wurde am 16. Juli 2001 gewÃ¤hrt (Urk. 7/48). Diesen hielt die Gesellschaft ebenfalls teilweise ein (7 von 12 Raten wurden bezahlt, vgl. Urk. 7/206 S. 4 f.), wobei die Ratenzahlungen immer verspÃ¤tet erfolgten. Ein letzter Zahlungsaufschub mit Tilgungsplan wurde am 2. Oktober 2002 fÃ¼r die Schlussrechnung 2000, die Schlussrechnung 2001 und fÃ¼r die PauschalbeitrÃ¤ge des 1. bis 3. Quartals 2002 gewÃ¤hrt (Urk. 7/75). Davon wurden zwei Raten bezahlt (vgl. Urk. 7/206 S. 5). Hieraus erhellt, dass der BeschwerdefÃ¼hrer im Zeitpunkt des Abschlusses der Vereinbarungen nicht ernsthaft damit rechnen durfte, diese einhalten zu kÃ¶nnen.</w:t>
      </w:r>
    </w:p>
    <w:p>
      <w:r>
        <w:t>7.3Â Â Â Â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189 Erw. 3c).</w:t>
      </w:r>
    </w:p>
    <w:p>
      <w:r>
        <w:t>Â Â Â Â Â Â Â Â  Es fehlen jegliche Anhaltspunkte dafÃ¼r, dass sich die Beschwerdegegnerin einer groben Pflichtverletzung schuldig gemacht hat. Aufgrund der Akten ergibt sich, dass sie die AusstÃ¤nde regelmÃ¤ssig gemahnt hat. Die Jahresschlussrechnungen hat sie jeweils kurz nach Eingang der Lohnmeldungen gestellt und im Anschluss an erhobene RechtsvorschlÃ¤ge hat sie die notwendigen VeranlagungsverfÃ¼gungen sofort erlassen. Der Schaden ist somit nicht aus bei der Beschwerdegegnerin liegenden GrÃ¼nden entstanden, sondern weil sich der BeschwerdefÃ¼hrer nicht um die rechtzeitige Bezahlung der ausstehenden BeitrÃ¤ge gekÃ¼mmert hat.</w:t>
      </w:r>
    </w:p>
    <w:p>
      <w:r>
        <w:rPr>
          <w:b/>
        </w:rPr>
        <w:t>E. 8.1</w:t>
      </w:r>
    </w:p>
    <w:p>
      <w:r>
        <w:t>Schliesslich setzt die Schadenersatzpflicht des Arbeitgebers nach Art. 52 Abs. 1 AHVG voraus, dass zwischen der absichtlichen oder grobfahrlÃ¤ssigen Missachtung von Vorschriften und dem eingetretenen Schaden ein adÃ¤quater Kausalzusammenhang gegeben ist (BGE 119 V 406 Erw. 4a mit Hinweisen auf die Lehre, 103 V 123 Erw. 4).Â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8.2Â Â Â Â  Das vorwerfbare Verhalten des BeschwerdefÃ¼hrers fÃ¼hrte im Zeitpunkt des Konkurses zum Schaden der Beschwerdegegnerin. WÃ¤ren die geschuldeten BeitrÃ¤ge fristgerecht abgeliefert und nur soweit LÃ¶hne ausgerichtet worden, als die darauf geschuldeten Abgaben bei FÃ¤lligkeit hÃ¤tten beglichen werden kÃ¶nnen, wÃ¤re der Schaden nicht eingetreten.</w:t>
      </w:r>
    </w:p>
    <w:p>
      <w:r>
        <w:t>9.Â Â Â Â Â Â  Nach dem Dargelegten ist die Beschwerde abzuweisen.</w:t>
      </w:r>
    </w:p>
    <w:p>
      <w:r>
        <w:t>Das Gericht erkennt:</w:t>
      </w:r>
    </w:p>
    <w:p>
      <w:r>
        <w:t>1.Â Â Â Â Â Â Â Â  Die Beschwerde wird abgewiesen.</w:t>
      </w:r>
    </w:p>
    <w:p>
      <w:r>
        <w:t>2.Â Â Â Â Â Â Â Â  Das Verfahren ist kostenlos.</w:t>
      </w:r>
    </w:p>
    <w:p>
      <w:r>
        <w:t>3. Zustellung gegen Empfangsschein an:</w:t>
      </w:r>
    </w:p>
    <w:p>
      <w:r>
        <w:t>- K.___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