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AK.2005.00059 vom 27. März 2007</w:t>
      </w:r>
    </w:p>
    <w:p>
      <w:r>
        <w:t>ZH Sozialversicherungsgericht, 2007-03-27, DE</w:t>
      </w:r>
    </w:p>
    <w:p>
      <w:r>
        <w:rPr>
          <w:b/>
        </w:rPr>
        <w:t xml:space="preserve">Quelle: </w:t>
      </w:r>
      <w:r>
        <w:t>https://mcp.opencaselaw.ch/entscheid/zh_sozialversicherungsgericht_AK.2005.00059</w:t>
      </w:r>
    </w:p>
    <w:p>
      <w:r>
        <w:t>FR: ZH_SOZIALVERSICHERUNGSGERICHT AK.2005.00059 du 27 mars 2007</w:t>
      </w:r>
    </w:p>
    <w:p>
      <w:r>
        <w:t>IT: ZH_SOZIALVERSICHERUNGSGERICHT AK.2005.00059 del 27 marzo 2007</w:t>
      </w:r>
    </w:p>
    <w:p>
      <w:pPr>
        <w:pStyle w:val="Heading2"/>
      </w:pPr>
      <w:r>
        <w:t>Erwägungen</w:t>
      </w:r>
    </w:p>
    <w:p>
      <w:r>
        <w:rPr>
          <w:b/>
        </w:rPr>
        <w:t>E. 3</w:t>
      </w:r>
    </w:p>
    <w:p>
      <w:r>
        <w:t>3.1Â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5).3.2Â</w:t>
      </w:r>
    </w:p>
    <w:p>
      <w:r>
        <w:t>3.2.1Â Â  Der von der Beschwerdegegnerin gegenÃ¼ber dem BeschwerdefÃ¼hrer geltend gemachte Schaden von Fr. 88'851.70 besteht gemÃ¤ss AusfÃ¼hrungen im angefochtenen Entscheid (Urk. 2 S. 2) und dem Kontoauszug vom 28. November 2005 (Urk. 8/183) aus den unbezahlt gebliebenen BeitrÃ¤gen samt Verzugszinsen fÃ¼r die Monate Januar 2003 sowie MÃ¤rz bis Juni 2003 (Pos. 2003/0001, 0003, 0004, 0006, 0007) und aus der unbezahlt gebliebenen Schlussrechnung fÃ¼r das Jahr 2002 (Pos. 2003/0005). Hinzu kommen die Mahnkosten von jeweils Fr. 20.-- fÃ¼r die BeitrÃ¤ge der Monate Januar und MÃ¤rz 2003. Zu Recht verzichtete die Beschwerdegegnerin im angefochtenen Entscheid auf die Geltendmachung der am 8. Juli 2003 in Rechnung gestellten BeitrÃ¤ge Juli 2003 sowie der BeitrÃ¤ge fÃ¼r die Folgemonate und sÃ¤mtlicher nach dem tatsÃ¤chlichen Austritt des BeschwerdefÃ¼hrers aus dem Verwaltungsrat am 14. Juli 2003 angefallenen Betreibungs- und Mahnkosten (vgl. Urk. 2 S. 2, 8/183, und zutreffende AusfÃ¼hrungen in Erw. 2c des angefochtenen Entscheids, Urk. 2 S. 2 sowie Erw. 5.3 nachstehend). Auch rechnete sie die PostÃ¼berweisung vom 5. Juli 2005 von Fr. 6'243.95 (Betreffnis aus dem Konkursverfahren des Konkursamtes Fluntern-ZÃ¼rich, vgl. Urk. 8/175/1-3) in zutreffender Weise (vgl. dazu Erw. 3.2.3) dem "Ã¤ltesten" Ausstand Januar 2003 an und zog diesen Betrag im Einspracheentscheid vom noch in der VerfÃ¼gung geltend gemachten Ausstand ab.</w:t>
      </w:r>
    </w:p>
    <w:p>
      <w:r>
        <w:t>3.2.2Â Â  Der BeschwerdefÃ¼hrer lÃ¤sst zur SchadenshÃ¶he im Wesentlichen geltend machen, dass die Beschwerdegegnerin verpflichtet gewesen wÃ¤re, die Zahlung vom 2. Dezember 2003 im Betrag von Fr. 50'000.-- und die Zahlung vom 16. Januar 2004 im Betrag von Fr. 4'000.-- vollumfÃ¤nglich an die Ã¤ltesten AusstÃ¤nde anzurechnen, was die Schadenssumme zum vornherein auf hÃ¶chstens Fr. 47'570.55 begrenzt hÃ¤tte (Urk. 1 S. 9). Die Beschwerdegegnerin hÃ¤lt dem unter Verweis auf Art. 34c Abs. 2 der Verordnung Ã¼ber die Alters- und Hinterlassenenversicherung (AHVV) entgegen, dass die Ausgleichskasse von Gesetzes wegen nicht verpflichtet sei, die eingehenden Zahlungen den "Ã¤ltesten" AusstÃ¤nden gutzuschreiben (Urk. 2 S. 3, 7 S. 2).</w:t>
      </w:r>
    </w:p>
    <w:p>
      <w:r>
        <w:t>3.2.3Â Â  Nach der Rechtsprechung gilt - in Anlehnung an Art. 87 des Obligationenrechts (OR) - der Grundsatz, dass nachtrÃ¤gliche Zahlungen vorab zur Tilgung der Ã¤ltesten Beitragsschuld zu verwenden sind (BGE 114 V 78, 112 V 6). Dieser Anrechnungsgrundsatz findet dann keine Anwendung, wenn es sich bei den fraglichen Zahlungen um ErlÃ¶se aus betreibungsrechtlichen Verfahren, welche der Ausgleichskasse direkt vom Betreibungssamt Ã¼berwiesen wurden, handelt. Diesfalls ist fÃ¼r eine Anrechnungsvermutung nach Art. 87 OR oder eine AnrechnungserklÃ¤rung nach Art. 86 OR (vgl. zum ErklÃ¤rungsrecht im Rahmen des AHV-Beitragsverfahrens im Sinne von Art. 86 Abs. 1 OR: SVR 2000 AHV Nr. 13 S. 43 und Urteil des EidgenÃ¶ssischen Versicherungsgerichts in Sachen R. vom 30. Januar 2006, H 118/05, Erw. 4.2) kein Raum, da der PfÃ¤ndungserlÃ¶s auf die in der jeweiligen PfÃ¤ndungsgruppe vereinten PfÃ¤ndungsforderungen aufzuteilen ist (Urteil des EidgenÃ¶ssischen Versicherungsgerichts in Sachen C. vom 8. Oktober 2004, H 244/03, Erw. 3.2).</w:t>
      </w:r>
    </w:p>
    <w:p>
      <w:r>
        <w:t>Â Â Â Â Â Â Â Â  Die von der Beschwerdegegnerin als einschlÃ¤gig bezeichnete Regelung von Art. 34c Abs. 2 AHVV will lediglich sicherstellen, dass im Falle teilweiser Uneinbringlichkeit von BeitrÃ¤gen nach erfolgloser Betreibung in erster Linie die ArbeitnehmerbeitrÃ¤ge gedeckt werden.</w:t>
      </w:r>
    </w:p>
    <w:p>
      <w:r>
        <w:t>3.2.4 Â  GemÃ¤ss BeitragsÃ¼bersicht vom 28. November 2005 trifft es zu, dass die C.___ am 2. Dezember 2003 eine Zahlung von Fr. 50'000.-- und am 16. Januar 2004 eine Zahlung von insgesamt Fr. 4'000.-- (Fr. 5'370.-- abzÃ¼glich Fr. 1'370.-- [Storno]) leistete (Urk. 8/182 S. 5). In den Akten findet sich weiter eine Belastungsanzeige der D.___, vom 1. Dezember 2003 betreffend die Ãberweisung zu Gunsten der SVA ZÃ¼rich von Fr. 50'000.-- mit Valuta 2. Dezember 2003 und Zahlungsgrund "LohnbeitrÃ¤ge, 803.989 mosaik m + b ag" (Urk. 8/160). Hinsichtlich der Zahlung vom 16. Januar 2004 sind den Akten keine weitern Angaben zu entnehmen, doch ist gestÃ¼tzt auf die BeitragsÃ¼bersicht und die unbestritten gebliebenen Vorbringen des BeschwerdefÃ¼hrers davon auszugehen, dass es sich dabei um eine der Zahlung Ã¼ber Fr. 50'000.-- entsprechende Ãberweisung gehandelt hat. Hieraus ergibt sich, dass es sich bei den fraglichen Zahlungen um normale Zahlungen, nicht betreibungsrechtliche ErlÃ¶se gehandelt hat, welche die Gesellschaft ohne konkrete AnrechnungserklÃ¤rung im Sinne von Art. 86 Abs. 1 OR lediglich mit dem Vermerk "LohnbeitrÃ¤ge" getÃ¤tigt hatte.</w:t>
      </w:r>
    </w:p>
    <w:p>
      <w:r>
        <w:t>Â Â Â Â Â Â Â Â  Damit sind die Zahlungen gemÃ¤ss der oben dargelegten Rechtslage (Erw. 3.2.3) den Ã¤ltesten AusstÃ¤nden anzurechnen. Die "Ã¤ltesten" AusstÃ¤nde sind entsprechend Art. 87 Abs. 1 OR zu bestimmen, das heisst, zunÃ¤chst ist die Zahlung auf die fÃ¤llige Schuld, unter mehreren fÃ¤lligen auf diejenige Schuld, fÃ¼r die der Schuldner zuerst betrieben worden ist, und hat keine Betreibung stattgefunden, auf die frÃ¼her verfallene anzurechnen.</w:t>
      </w:r>
    </w:p>
    <w:p>
      <w:r>
        <w:t>3.2.5Â Â  GemÃ¤ss Kontoauszug vom 28. November 2005 (Urk. 8/183) wurde die Zahlung vom 2. Dezember 2003 dem offenen Pauschalbeitrag von Dezember 2002 im Betrag von Fr. 6'604.-- (Pos. 2002/0020), der Rechnung vom 13. Juni 2003 betreffend den Lohnbeitrag Juni 2003 im Betrag von Fr. 44.55 (Pos. 2003/0007), und den offenen LohnbeitrÃ¤gen Juli 2003 im Betrag von Fr. 14'031.25 (Pos. 2003/0008) sowie den LohnbeitrÃ¤gen August, September und Oktober 2003 mit Fr. 14'232.50, 13'954.45 und Fr. 1'133.25 (Pos. 2003/0009-0011) gutgeschrieben. Die Zahlung vom 16. Januar 2004 rechnete die Beschwerdegegnerin im Umfang von Fr. 2'629.80 den AusstÃ¤nden vom Juni 2003 (Pos. 2003/0007) und im Restbetrag von Fr. 1'370.20 der Position 2003/0011 Oktober 2003 an.</w:t>
      </w:r>
    </w:p>
    <w:p>
      <w:r>
        <w:t>Â Â Â Â Â Â Â Â  Wie der BeschwerdefÃ¼hrer zutreffend ausfÃ¼hren lÃ¤sst, ist damit einzig die Gutschrift von Fr. 6'604.-- unter Position 2002/0020 korrekt erfolgt. Bei Anrechnung der "restlichen" Fr. 47'396.-- an die Ã¤ltesten AusstÃ¤nde, prÃ¤sentieren sich die AusstÃ¤nde wie folgt:</w:t>
      </w:r>
    </w:p>
    <w:p>
      <w:r>
        <w:t>- Pos. 2003/0001 ist ausgeglichen, anzurechnen sind Fr. 9'666.35 (Fr. 9'800.10 abzÃ¼glich Fr. 133.75 unnÃ¶tige Betreibungskosten vom 29. MÃ¤rz 2004)</w:t>
      </w:r>
    </w:p>
    <w:p>
      <w:r>
        <w:t>- Pos. 2003/0003 ist ausgeglichen, anzurechnen sind Fr. 17'854.50 (Fr. 17'997.15 abzÃ¼glich Fr. 142.65 unnÃ¶tige Betreibungskosten vom 29. MÃ¤rz 2004)</w:t>
      </w:r>
    </w:p>
    <w:p>
      <w:r>
        <w:t>- Pos. 2003/0004 ist ausgeglichen, anzurechnen sind Fr. 17'854.50 (Fr. 7'1997.15 abzÃ¼glich Fr. 142.65 unnÃ¶tige Betreibungskosten vom 29. MÃ¤rz 2004)</w:t>
      </w:r>
    </w:p>
    <w:p>
      <w:r>
        <w:t>- Pos. 2003/0005 wird um die restlichen Fr. 2'020.65 reduziert. Ausserdem entfallen Verzugszinsen im Betrag von Fr. 29.20 (Fr. 2'020.65 x 5 % x 104 Tage [Zahlung vom 16. Januar 2004]: 360 Tage; vgl. Verzugszinsberechnung in Urk. 8/90/1); die Position 2003/0005 betrÃ¤gt demnach neu Fr. 17'129.65</w:t>
      </w:r>
    </w:p>
    <w:p>
      <w:r>
        <w:t>- Pos. 2003/0006 bleibt unverÃ¤ndert bei Fr. 13'679.45</w:t>
      </w:r>
    </w:p>
    <w:p>
      <w:r>
        <w:t>- Pos. 2003/0007 erhÃ¶ht sich dagegen auf Fr. 13'934.70 (Fr. 44.55 und Fr. 2'629.80 aus den Zahlungen vom 2. Dezember 2003 und 16. Januar 2004)</w:t>
      </w:r>
    </w:p>
    <w:p>
      <w:r>
        <w:t>Â Â Â Â Â Â Â Â  Der nunmehr relevante Schadensbetrag reduziert sich folglich bei korrekter Anrechnung der Zahlungen auf Fr. 44'743.80.</w:t>
      </w:r>
    </w:p>
    <w:p>
      <w:r>
        <w:t>3.2.6Â Â  Im Ãbrigen belegt die Beschwerdegegnerin ihre Schadenersatzforderung fÃ¼r das Jahr 2002 mittels der Lohndeklaration der Arbeitgeberfirma (Urk. 8/89). GemÃ¤ss Lohnbescheinigung 2002 vom 16. April 2002 hat die C.___ im Jahr 2002 LÃ¶hne von insgesamt Fr. 1'646'742.-- ausgezahlt. Darauf sind AHV/IV/EO-BeitrÃ¤ge von Fr. 166'320.95 (10,1 % der Lohnsumme), ALV-BeitrÃ¤ge I von Fr. 49'402.25 (3 % der Lohnsumme) und Fr. 24'701.15 fÃ¼r FAK-BeitrÃ¤ge (1,5 % der Lohnsumme) abzuliefern. Diese Zahlen stimmen mit den von der Beschwerdegegnerin gemÃ¤ss Kontoauszug in Rechnung gestellten BeitrÃ¤gen Ã¼berein (vgl. Urk. 8/183 S. 18).</w:t>
      </w:r>
    </w:p>
    <w:p>
      <w:r>
        <w:t>Â Â Â Â Â Â Â Â  Die Beitragsforderungen fÃ¼r die Monate Januar bis Juni 2003 basieren auf im Pauschalverfahren gemÃ¤ss Art. 35 Abs. 1 AHVV monatlich zu entrichtenden BeitrÃ¤gen. Die C.___ erhob in den diesbezÃ¼glichen Betreibungen der Beschwerdegegnerin keine RechtsvorschlÃ¤ge (vgl. Urk. 8/119, 8/120, 8/123, 8/125, 8/126). Entsprechend erliess die Beschwerdegegnerin keine VeranlagungsverfÃ¼gungen. Der diesbezÃ¼gliche Einwand des BeschwerdefÃ¼hrers (vgl. Urk. 1 S. 7 Ziff. 17) greift somit ins Leere. Jedoch erweist sich die Verbuchung der Gutschrift von Fr. 11'750.60 (vgl. Post. 2003/0013 in Urk. 8/183), welche sich gestÃ¼tzt auf die Schlussrechnung 2003 vom 21. November 2003 ergab, als unrichtig.</w:t>
      </w:r>
    </w:p>
    <w:p>
      <w:r>
        <w:t>3.2.7Â Â  GemÃ¤ss Art. 36 Abs. 4 AHVV nimmt die Ausgleichskasse den Ausgleich zwischen den geleisteten AkontobeitrÃ¤gen und den tatsÃ¤chlich geschuldeten BeitrÃ¤gen aufgrund der Abrechnung vor. ÃberschÃ¼ssige BeitrÃ¤ge werden zurÃ¼ckerstattet oder verrechnet. Die Bestimmung legt keinen konkreten Verrechnungsmodus fest. Die Beschwerdegegnerin verrechnete den sich nach Einreichung der Lohndeklaration 2003 vom 27. Oktober 2003 (Urk. 8/114) ergebenden Ãberschuss im Betrag von Fr. 11'431.-- mit den AusstÃ¤nden des Beitragsmonats Oktober 2003 (Stilllegung des Betriebs per 31. Oktober 2003, vgl. Urk. 8/147/1). Fr. 319.60 schrieb sie der Position 2002/0021 zur Verrechnung ausstehender Verzugszinsen und Mahnungen gut. Dieses Vorgehen fÃ¼hrt im konkreten Fall, sofern die Schadenersatzpflicht im Ergebnis zu bejahen sein wird, zu einer ungerechtfertigten Schlechterstellung des BeschwerdefÃ¼hrers, da er von der Verrechnung der Fr. 11'431.-- mit den AusstÃ¤nden des Monats Oktober 2003, fÃ¼r welche er aufgrund seiner Mandatsniederlegung im Juli 2003 nicht mehr haftbar gemacht werden kann, nicht profitiert.</w:t>
      </w:r>
    </w:p>
    <w:p>
      <w:r>
        <w:t>Â Â Â Â Â Â Â Â  Die effektiv geschuldeten BeitrÃ¤ge fÃ¼r die vorliegend relevanten Beitragsmonate Januar 2003 und MÃ¤rz bis Juni 2003 waren im Zeitpunkt der SchadenersatzverfÃ¼gung bereits bekannt, respektive hÃ¤tten gestÃ¼tzt auf die Lohndeklaration 2003 errechnet werden kÃ¶nnen. Der Ãberschuss fÃ¼r das Jahr 2003 hÃ¤tte folglich anteilsmÃ¤ssig auf die beitragspflichtigen Monate des Jahres 2003 verteilt werden mÃ¼ssen. Sofern sich nachfolgend ergibt, dass die Schadenersatzpflicht des BeschwerdefÃ¼hrers im Grundsatz zu bejahen ist, ist die Sache zur Berechnung der effektiven BeitragsausstÃ¤nde fÃ¼r die Monate Januar und MÃ¤rz bis Juni 2003 und zur Neuberechnung des Schadens entsprechend den obigen ErwÃ¤gungen an die Beschwerdegegnerin zurÃ¼ckzuweisen.</w:t>
      </w:r>
    </w:p>
    <w:p>
      <w:r>
        <w:rPr>
          <w:b/>
        </w:rPr>
        <w:t>E. 4</w:t>
      </w:r>
    </w:p>
    <w:p>
      <w:r>
        <w:t>4.1Â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4.2Â Â Â Â  Dem Kontoauszug der Beschwerdegegnerin vom 28. November 2005 (Urk. 8/183) ist zu entnehmen, dass die Gesellschaft die SozialversicherungsbeitrÃ¤ge monatlich im Pauschalverfahren ablieferte. Die Gesellschaft musste seit 2002 regelmÃ¤ssig gemahnt werden (vgl. unter anderem Urk. 8/45/1, 8/47/1, 8/56/2) und sie blieb die BeitrÃ¤ge aus dem Jahr 2003 teilweise schuldig oder entrichtete sie verspÃ¤tet. Damit ist die Gesellschaft ihrer Zahlungspflicht als Arbeitgeberin nicht respektive nur mangelhaft nachgekommen und hat folglich gegen Ã¶ffentlichrechtliche Vorschriften verstossen.</w:t>
      </w:r>
    </w:p>
    <w:p>
      <w:r>
        <w:t>Â Â Â Â Â Â Â Â  Zu prÃ¼fen bleibt, ob und inwieweit der dadurch entstandene Schaden auf qualifiziert schuldhaftes Verhalten des BeschwerdefÃ¼hrers zurÃ¼ckzufÃ¼hren ist.</w:t>
      </w:r>
    </w:p>
    <w:p>
      <w:r>
        <w:rPr>
          <w:b/>
        </w:rPr>
        <w:t>E. 5</w:t>
      </w:r>
    </w:p>
    <w:p>
      <w:r>
        <w:t>5.1Â Â Â Â  Die wesentliche Voraussetzung fÃ¼r die Schadenersatzpflicht besteht nach dem Wortlaut des Art. 52 Abs. 1 AHVG darin, dass der Arbeitgeber absichtlich oder grobfahrlÃ¤ssig Vorschriften verletzt hat und dass durch diese Missachtung ein Schaden verursacht worden ist (BGE 108 V 186 Erw. 1a mit Hinweisen). Absicht bzw.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ZAK 1985 S. 576 Erw. 2).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188; ZAK 1992 S. 248 Erw. 4b).</w:t>
      </w:r>
    </w:p>
    <w:p>
      <w:r>
        <w:t>5.2Â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5.3Â Â 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Erw. 4a, 123 V 173 Erw. 3a).</w:t>
      </w:r>
    </w:p>
    <w:p>
      <w:r>
        <w:rPr>
          <w:b/>
        </w:rPr>
        <w:t>E. 6</w:t>
      </w:r>
    </w:p>
    <w:p>
      <w:r>
        <w:t>6.1Â Â Â Â  Zu seiner Entlastung lÃ¤sst der BeschwerdefÃ¼hrer im Wesentlichen vorbringen, dass der Verwaltungsrat, als Probleme in der Buchhaltung sichtbar geworden seien, sofort reagiert und der E.___ das Buchhaltungsmandat entzogen und dieses einer Treuhandfirma sowie Herrn F.___ Ã¼bergeben habe. Solange die Buchhaltung nicht auf einen aktuellen und richtigen Stand nachgefÃ¼hrt gewesen sei, sei es nicht mÃ¶glich gewesen, die Situation der bezahlten bzw. nicht bezahlten, geschuldeten SozialversicherungsbeitrÃ¤ge zu erkennen.</w:t>
      </w:r>
    </w:p>
    <w:p>
      <w:r>
        <w:t>Â Â Â Â Â Â Â Â  Als im Dezember 2002, nachdem die G.___ eine unerwartete Forderung in der HÃ¶he von Fr. 250'000.-- gestellt habe, die kritische finanzielle Lage klar geworden sei, sei (insbesondere auch vom BeschwerdefÃ¼hrer) sofort versucht worden, die Gesellschaft zu retten, indem ein Verkauf in die Wege geleitet worden sei. Der Wert der C.___ habe im Wesentlichen im grossen Promotoren-Pool und den Kundenbeziehungen bestanden; dies habe zwingend bedeutet, dass die spÃ¤rlich vorhandenen Mittel vorab insbesondere fÃ¼r Lohn- sowie fÃ¼r Abschlagszahlungen an die G.___ eingesetzt worden seien. Andere Verpflichtungen, insbesondere die Bezahlung von SozialversicherungsbeitrÃ¤gen, seien hintangestellt worden. Der Verwaltungsrat sei in der damaligen Situation mit guten GrÃ¼nden davon ausgegangen, dass die nicht erfÃ¼llten Verpflichtungen nach dem Verkauf erfÃ¼llt wÃ¼rden. Dies zeige insbesondere auch der Kaufvertrag zwischen B.___ und der H.___, habe sich letztere darin doch zur Sanierung der Gesellschaft verpflichtet. Der BeschwerdefÃ¼hrer kÃ¶nnte sich somit, falls man fÃ¤lschlicherweise von einem Verschulden ausginge, exkulpieren (Urk. 1 insbesondere S. 7 f.).</w:t>
      </w:r>
    </w:p>
    <w:p>
      <w:r>
        <w:t>6.2Â Â Â Â</w:t>
      </w:r>
    </w:p>
    <w:p>
      <w:r>
        <w:t>6.2.1Â Â  Bei der C.___ handelt es sich um ein mittleres Unternehmen mit zwar einer relativ grossen Anzahl von Arbeitnehmern, aber dennoch Ã¼berschaubaren VerhÃ¤ltnissen, weshalb die Anforderungen an die Sorgfaltspflicht ihrer Organe nach einen strengen Massstab zu beurteilen sind. Es lÃ¤sst sich nicht wie bei einer Grossunternehmung mit einer allfÃ¤lligen Delegation an Dritte auch eine BeschrÃ¤nkung der Kontrollpflichten rechtfertigen (BGE 108 V 203 Erw. 3b). Der BeschwerdefÃ¼hrer war seit Juli 2001 neben dem Beigeladenen, welcher als PrÃ¤sident des Verwaltungsrats amtete, unbestrittenermassen einziger Verwaltungsrat (Urk. 8/180).</w:t>
      </w:r>
    </w:p>
    <w:p>
      <w:r>
        <w:t>6.2.2Â Â  Auch einem nicht mit der kaufmÃ¤nnischen FÃ¼hrung betrauten Verwaltungsrat kommt, solange er die formelle Organstellung beibehÃ¤lt, die unÃ¼bertragbare und unentziehbare Aufgabe zu, die Oberaufsicht Ã¼ber die mit der GeschÃ¤ftsfÃ¼hrung betrauten Personen, namentlich im Hinblick auf die Befolgung der Gesetze, auszuÃ¼ben (Art. 716a Abs. 1 Ziff. 5 OR), zu welchem Zweck er Ã¼ber ein Recht auf Auskunft und Einsicht verfÃ¼gt (Art. 715a OR). Obliegt die GeschÃ¤ftsfÃ¼hrung einem Mitglied des Verwaltungsrats, so handeln weitere VerwaltungsrÃ¤te im Sinne von Art. 52 AHVG qualifiziert schuldhaft, wenn sie die nach den UmstÃ¤nden gebotene, sich auch auf das Beitragswesen erstreckende Aufsicht nicht ausÃ¼ben, wobei sich die Anforderungen an die gegenseitige Kontrolle bei einem wie vorliegend aus nur wenigen Personen zusammengesetzten Verwaltungsrat nach einem strengen Massstab beurteilen. Als grobfahrlÃ¤ssig gilt gerade auch die PassivitÃ¤t faktisch von der GeschÃ¤ftsfÃ¼hrung ausgeschlossener VerwaltungsrÃ¤te, welche sich umso nachhaltiger um Einblick in die GeschÃ¤ftsbÃ¼cher zu bemÃ¼hen haben. Ein Verwaltungsrat kann sich, wenn es wie beim Beitragswesen um die Verantwortung in GeschÃ¤ften geht, mit denen er sich ihrer Bedeutung wegen befassen musste, nicht mit dem Einwand exkulpieren, er habe keinen Einfluss auf die GeschÃ¤ftsfÃ¼hrung gehabt (BGE 109 V 88; Erw. 6; ZAK 1992 S. 255 Erw. 7b, 1989 S. 104 Erw. 4; nicht publ. Erw. 2c des Urteils BGE 119 V 86; nicht publ. Erw. 5a/aa des Urteils AHI 1994 S. 102).</w:t>
      </w:r>
    </w:p>
    <w:p>
      <w:r>
        <w:t>Â Â Â Â Â Â Â Â  Ungeachtet der Regelung der GeschÃ¤ftsfÃ¼hrungs- und Vertretungsbefugnisse beschrÃ¤nkt sich die Ãberwachungspflicht der Verwaltungsratsmitglieder nicht auf die Kontrolle der jÃ¤hrlichen Rechnungsablage (BÃ¼rgi, ZÃ¼rcher Kommentar, N 21 zu aArt. 722 OR). Vielmehr haben sie sich regelmÃ¤ssig Ã¼ber den GeschÃ¤ftsstand zu informieren und nÃ¶tigenfalls nÃ¤here AbklÃ¤rungen und geeignete Massnahmen zur Sicherstellung einer ordnungsgemÃ¤ssen GeschÃ¤ftsfÃ¼hrung zu treffen. Im Rahmen der ihm nach Art. 716a Abs. 1 Ziff. 3 OR obliegenden Aufgaben hat der Verwaltungsrat insbesondere auch Ã¼ber die LiquiditÃ¤t der Gesellschaft zu wachen und die finanziellen AblÃ¤ufe im Betrieb kritisch zu verfolgen und nachzuprÃ¼fen (BÃ¶ckli, Das neue Aktienrecht, ZÃ¼rich 1992, S. 809 Rz 1560 ff.). Zudem ist er fÃ¼r ein ordnungsgemÃ¤sses Rechnungswesen und eine den Vorschriften von Art. 957 ff. OR entsprechende Buchhaltung verantwortlich (MÃ¼ller/Lipp, Der Verwaltungsrat; Ein Handbuch fÃ¼r die Praxis, ZÃ¼rich 1994, S. 120 f.). Wohl kÃ¶nnen einzelne GeschÃ¤ftsfÃ¼hrungsfunktionen delegiert werden. Zur Wahrung der geforderten Sorgfalt gehÃ¶rt jedoch neben der richtigen Auswahl des geeigneten MandatstrÃ¤gers auch dessen Instruktion und Ãberwachung. Allein durch Delegation der Aufgaben kann sich der Verwaltungsrat nicht seiner Verantwortung und Pflicht zur Oberaufsicht entledigen (BGE 123 V 15 Erw. 5b, 109 V 88 Erw. 6; Urteile des EidgenÃ¶ssischen Versicherungsgerichts in Sachen W. vom 19. November 2002, H 165/01, und in Sachen K. vom 27. Juli 2000, H 417/99, Erw. 3b).</w:t>
      </w:r>
    </w:p>
    <w:p>
      <w:r>
        <w:t>6.2.3Â Â  Der BeschwerdefÃ¼hrer hat sich zwar, nach eigenen Angaben, nachdem Ungereimtheiten in der Buchhaltung im FrÃ¼hjahr/Sommer 2002 zu Tage gekommen seien, zusammen mit B.___ darum bemÃ¼ht, die Buchhaltung nachfÃ¼hren zu lassen, indem das Buchhaltungsmandat anderweitig vergeben worden ist. Hingegen entlastet ihn der Einwand, dass es erst Ende MÃ¤rz/Anfang April 2003, nachdem die Buchhaltung auf einen aktuellen und richtigen Stand gebracht worden sei (vgl. Urk. 1 S. 7 f.), mÃ¶glich gewesen sei, die beitragsrechtlichen AusstÃ¤nde zu erkennen, nicht. Der BeschwerdefÃ¼hrer als kollektiv zu zweien Unterschriftsberechtigter wÃ¤re dazu verpflichtet gewesen, selber dafÃ¼r zu sorgen, dass die Ã¶ffentlich-rechtlichen Arbeitgeberpflichten auch tatsÃ¤chlich eingehalten werden. Die diversen Mahnungen der Ausgleichskasse Ende 2002/Anfang 2003 (vgl. Urk. 8/77-86) bildeten zudem genÃ¼gend Anlass, auf allfÃ¤llige BeitragsausstÃ¤nde aufmerksam zu werden und weitere AbklÃ¤rungen zu veranlassen oder nÃ¶tigenfalls selber vorzunehmen. Insbesondere aber bestreitet der BeschwerdefÃ¼hrer nicht, dass er ab April 2003 Klarheit Ã¼ber die Finanzlage der Gesellschaft hatte und die vorliegend noch relevanten BeitragsausstÃ¤nde aus den Rechnungen vom 7. und 8. Mai sowie vom 13. Juni 2003 kannte, respektive an der Beschlussfassung Ã¼ber die Nichtbezahlung der BeitrÃ¤ge gar beteiligt war.</w:t>
      </w:r>
    </w:p>
    <w:p>
      <w:r>
        <w:t>Â Â Â Â Â Â Â Â  Der von der Beschwerdegegnerin am 27. Juni 2003 bewilligte Zahlungsaufschub mit Ratenzahlungsfristen (vgl. Urk. 8/97 und 8/99) Ã¤ndert vorliegend an der Widerrechtlichkeit der nicht ordnungsgemÃ¤ssen Bezahlung der BeitrÃ¤ge ebensowenig wie am Mass des Verschuldens. Da sich die Verschuldensfrage primÃ¤r nach den UmstÃ¤nden beurteilt, die zum ZahlungsrÃ¼ckstand gefÃ¼hrt haben (BGE 124 V 253), und der BeschwerdefÃ¼hrer kurz nach Bewilligung des Zahlungsaufschubs demissionierte, ist bei der Beurteilung der Frage, ob er als verantwortliches Organ seiner Sorgfaltspflicht im Zusammenhang mit der Einhaltung der Beitragszahlungspflicht nachgekommen ist, die Zahlungsvereinbarung nicht mitzuberÃ¼cksichtigen, da der BeschwerdefÃ¼hrer bereits im Zeitpunkt der FÃ¤lligkeit der ersten Ratenzahlung per 31. Juli 2003 nicht mehr Verwaltungsrat war.</w:t>
      </w:r>
    </w:p>
    <w:p>
      <w:r>
        <w:t>6.2.4Â Â  Nachdem gemÃ¤ss konstanter Rechtsprechung von einer Arbeitgeberin bei finanziellen Schwierigkeiten grundsÃ¤tzlich nur so viel Lohn ausbezahlt werden darf, als die darauf unmittelbar entstehenden Beitragsforderungen gedeckt sind (SVR 1995 AHV Nr. 70 S. 214 Erw.5), ist die Nichtbezahlung der SozialversicherungsbeitrÃ¤ge nur dann allenfalls gerechtfertigt oder entschuldbar, wenn die Arbeitgeberin, welche zunÃ¤chst fÃ¼r das Ãberleben des Unternehmens wesentliche andere Forderungen (insbesondere solche der Arbeitnehmer und Lieferanten) befriedigt, gleichzeitig auf Grund der objektiven UmstÃ¤nde und einer seriÃ¶sen Beurteilung der Lage annehmen darf, sie werde die geschuldeten BeitrÃ¤ge innert nÃ¼tzlicher Frist nachzahlen kÃ¶nnen (BGE 108 V 188 Erw. 2, bestÃ¤tigt in BGE 121 V 243; ZAK 1992 S. 248 Erw. 4b, 1985 S. 577 Erw. 3a), und angesichts der HÃ¶he der bestehenden Verbindlichkeiten und der eingegangenen Risiken von einer vorÃ¼bergehenden ZurÃ¼ckbehaltung der SozialversicherungsbeitrÃ¤ge objektiv eine fÃ¼r die Rettung des Unternehmens ausschlaggebende Wirkung zu erwarten ist (Urteil des EidgenÃ¶ssischen Versicherungsgerichts in Sachen G. vom 2. Februar 2005, H 86/02, mit Hinweisen).</w:t>
      </w:r>
    </w:p>
    <w:p>
      <w:r>
        <w:t>Â Â Â Â Â Â Â Â Nach Lage der Akten und den Vorbringen des BeschwerdefÃ¼hrers konzentrierten sich die SanierungsbemÃ¼hungen des BeschwerdefÃ¼hrers und des Beigeladenen auf einen Verkauf an die H.___ und im Hinblick darauf auf die Werterhaltung der Firma in den Augen potentieller KÃ¤ufer durch Pflege des Promotoren-Pools und der Kundenbeziehungen. HierfÃ¼r wurden - gemÃ¤ss Darlegung des BeschwerdefÃ¼hrers - die liquiden Mittel eingesetzt und andere Verpflichtungen, insbesondere die Bezahlung der SozialversicherungsbeitrÃ¤ge, hintangestellt (vgl. Urk. 1 S. 8 f.). Dabei basierten die Hoffnungen des BeschwerdefÃ¼hrers auf der unter Ziffer IV. des Kaufvertrags zwischen der H.___ und B.___ vom 7. Juli 2003 vereinbarten Sanierungsverpflichtung durch Leistung eines AktionÃ¤rszuschusses (vgl. Urk. 3/9 S. 2). Unter Art. 8 lit. i des Kaufvertrags garantierte der VerkÃ¤ufer, dass sÃ¤mtliche Aktiven und Passiven in der Zwischenbilanz per 30. Juni 2003 bilanziert sind, und unter lit. h derselben Bestimmung verpflichtete er sich zur Haftung fÃ¼r allfÃ¤llige nicht bilanzierte Passiven herrÃ¼hrend aus der GeschÃ¤ftstÃ¤tigkeit vor dem 30. Juni 2003 (Urk. 3/9 S. 5). In der Zwischenbilanz per 30. Juni 2003 sind AHV-AusstÃ¤nde von Fr. 25'440.35 bilanziert (vgl. Beilage zu Urk. 3/9). Der Abzahlungsvorschlag der C.___ vom 6. Juni 2003 zu Handen der Beschwerdegegnerin dagegen geht von offenen Rechnungen bis Ende Juni 2003 von Fr. 107'071.10 zuzÃ¼glich Fr. 17'800.-- aus einer Betreibung vom 28. Mai 2003 aus (vgl. Urk. 8/97 und Bewilligung des Zahlungsaufschubs vom 27. Juni 2003, Urk. 8/99). Die vereinbarte Sanierungsverpflichtung war somit lediglich auf einen Bruchteil der Ende Juni 2003 aktuellen AusstÃ¤nde begrenzt, deren Begleichung zudem nicht einmal konkret zugesichert war. Auf welche Weise die RÃ¼ckzahlung der in der Zwischenbilanz nicht erwÃ¤hnten AusstÃ¤nde hÃ¤tte nachgezahlt werden sollen, wird vom BeschwerdefÃ¼hrer nicht dargelegt.</w:t>
      </w:r>
    </w:p>
    <w:p>
      <w:r>
        <w:t>Â Â Â Â Â Â Â Â  Hinzu kommt, dass nach Lage der Akten nicht ersichtlich ist, ob der BeschwerdefÃ¼hrer auf Grund der objektiven UmstÃ¤nde und einer seriÃ¶sen Beurteilung der Lage annehmen durfte, dass die potentielle KÃ¤uferin, die H.___, in der Lage gewesen wÃ¤re, ihrer Sanierungsverpflichtung nachzukommen und die versprochenen Gelder beizubringen. In diesem Zusammenhang gilt es zudem zu beachten, dass gerade bei seit lÃ¤ngerer Zeit in finanziellen Schwierigkeiten steckenden Unternehmen der Einschuss zusÃ¤tzlicher Gelder ohne weitere Sanierungsmassnahmen fÃ¼r die langfristige Gesundung regelmÃ¤ssig nicht ausreicht (vgl. dazu Urteil des EidgenÃ¶ssischen Versicherungsgerichts in Sachen X. vom 22. Juni 2006, H 8/06, Erw. 5.2). Der BeschwerdefÃ¼hrer lÃ¤sst abgesehen von der vertraglich vereinbarten Sanierungsverpflichtung, welche zudem - wie oben ausgefÃ¼hrt - lediglich einen Bruchteil der geschuldeten BeitrÃ¤ge erfasst, keine weitern Vorkehren geltend machen, aufgrund welcher bei einer seriÃ¶sen Beurteilung der Lage Hoffnung auf Sanierung der Gesellschaft hÃ¤tte bestehen kÃ¶nnen. Berechtigte Sanierungshoffnungen, welche die Missachtung der AHVG-Vorschriften ausnahmsweise als erlaubt oder nicht schuldhaft erscheinen lassen, respektive die vorÃ¼bergehende ZurÃ¼ckbehaltung der SozialversicherungsbeitrÃ¤ge exkulpieren kÃ¶nnten, lagen folglich nicht vor.</w:t>
      </w:r>
    </w:p>
    <w:p>
      <w:r>
        <w:t>Â Â Â Â Â Â Â Â  Nachdem die H.___ den Kaufvertrag wegen absichtlicher TÃ¤uschung und Grundlagenirrtums am 7. August 2003 fÃ¼r ungÃ¼ltig hatte erklÃ¤ren respektive anfechten lassen (Urk. 3/10), fÃ¼hrte der Beigeladene gemÃ¤ss Vorbringen des BeschwerdefÃ¼hrers anderweitige Verkaufsverhandlungen (Urk. 1 S. 6). Da diese GesprÃ¤che nach Austritt des BeschwerdefÃ¼hrers aus dem Verwaltungsrat stattgefunden haben, scheitert eine Exkulpation des BeschwerdefÃ¼hrers auch insoweit.</w:t>
      </w:r>
    </w:p>
    <w:p>
      <w:r>
        <w:t>Â Â Â Â Â Â Â Â  Zusammenfassend kann sich der BeschwerdefÃ¼hrer somit vom Vorwurf, seine Obliegenheiten im Zusammenhang mit dem Beitragswesen grobfahrlÃ¤ssig missachtet zu haben, nicht entlasten.</w:t>
      </w:r>
    </w:p>
    <w:p>
      <w:r>
        <w:t>7.Â Â  Entgegen den Vorbringen in der Beschwerde hÃ¤tte der eingetretene Schaden bei pflichtgemÃ¤ssem Verhalten mit Ã¼berwiegender Wahrscheinlichkeit abgewendet werden kÃ¶nnen. Denn es ist nicht mit der erforderlichen hohen Wahrscheinlichkeit (Urteil des EidgenÃ¶ssischen Versicherungsgerichts in Sachen H. vom 7. April 2004, H 292/03, Erw. 3.3 mit Hinweisen) anzunehmen, dass auch ein pflichtgemÃ¤sses Verhalten des BeschwerdefÃ¼hrers den Schaden nicht hÃ¤tte verhindern kÃ¶nnen. Dass die sozialversicherungsrechtlichen AusstÃ¤nde mÃ¶glicherweise nach dem Austritt des BeschwerdefÃ¼hrers aus dem Verwaltungsrat aufgrund der dannzumaligen LiquiditÃ¤t hÃ¤tten bezahlt werden kÃ¶nnen (vgl. diesbezÃ¼gliche AusfÃ¼hrungen in der Beschwerde, Urk. 1 S. 6 Ziff. 13), unterbricht den adÃ¤quaten Kausalzusammenhang (vgl. BGE 125 V 461 Erw. 5a) nicht, kommt doch dem vom BeschwerdefÃ¼hrer geschilderten Drittverhalten keinesfalls die von der Rechtsprechung geforderte Heftigkeit zu (BGE 116 II 524).</w:t>
      </w:r>
    </w:p>
    <w:p>
      <w:r>
        <w:t>Â Â Â Â Â Â Â Â  Damit ist die Haftung des BeschwerdefÃ¼hrers fÃ¼r die noch offenen BetrÃ¤ge aus den Positionen 2003/5, 2003/6 und 2003/7 des Kontoauszugs vom 28. November 2005 (Urk. 8/183) zu bejahen. Die Beschwerde ist jedoch in dem Sinne teilweise gutzuheissen, dass die Schadenssumme entsprechend den AusfÃ¼hrungen unter Erw. 3.2.5 und 3.2.7 zu reduzieren und die Sache an die Beschwerdegegnerin zur Neuberechnung des Schadens und neuerlicher VerfÃ¼gung zurÃ¼ckzuweisen ist.</w:t>
      </w:r>
    </w:p>
    <w:p>
      <w:r>
        <w:t>8.Â Â Â Â Â Â  Nach Â§ 34 Abs. 3 des Gesetzes Ã¼ber das Sozialversicherungsgericht (GSVGer) hat die obsiegende beschwerdefÃ¼hrende Person Anspruch auf den vom Gericht ohne RÃ¼cksicht auf den Streitwert nach der Bedeutung der Streitsache, der Schwierigkeit des Prozesses und dem Mass des Obsiegens festzusetzenden Ersatz der Parteikosten.</w:t>
      </w:r>
    </w:p>
    <w:p>
      <w:r>
        <w:t>Â Â Â Â Â Â Â Â  Unter BerÃ¼cksichtigung der dargelegten Kriterien erscheint es als angemessen, dem BeschwerdefÃ¼hrer eine reduzierte ProzessentschÃ¤digung von Fr. 1'000.-- (inklusive Barauslagen und Mehrwertsteuer) zuzusprechen.</w:t>
      </w:r>
    </w:p>
    <w:p>
      <w:r>
        <w:t>Das Gericht erkennt:</w:t>
      </w:r>
    </w:p>
    <w:p>
      <w:r>
        <w:t>1.Â Â Â Â Â Â Â Â  Die Beschwerde wird in dem Sinne teilweise gutgeheissen, dass der angefochtene Einspracheentscheid vom 21. September 2005 aufgehoben und die Sache zur Neuberechnung des Schadens im Sinne der ErwÃ¤gungen und zur neuerlichen VerfÃ¼gung an die Beschwerdegegnerin zurÃ¼ckgewiesen wird.</w:t>
      </w:r>
    </w:p>
    <w:p>
      <w:r>
        <w:t>2.Â Â Â Â Â Â Â Â  Das Verfahren ist kostenlos.</w:t>
      </w:r>
    </w:p>
    <w:p>
      <w:r>
        <w:t>3.Â Â Â Â Â Â Â Â  Die Beschwerdegegnerin wird verpflichtet, dem BeschwerdefÃ¼hrer eine reduzierte ProzessentschÃ¤digung von Fr. 1'000.-- (inkl. Barauslagen und MWSt) zu bezahlen.</w:t>
      </w:r>
    </w:p>
    <w:p>
      <w:r>
        <w:t>4.Â Â Â  Zustellung gegen Empfangsschein an:</w:t>
      </w:r>
    </w:p>
    <w:p>
      <w:r>
        <w:t>- Rechtsanwalt Dr. RenÃ© Schwarzmann</w:t>
      </w:r>
    </w:p>
    <w:p>
      <w:r>
        <w:t>- Sozialversicherungsanstalt des Kantons ZÃ¼rich, Ausgleichskasse</w:t>
      </w:r>
    </w:p>
    <w:p>
      <w:r>
        <w:t>- B.___</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