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AK.2005.00041 vom 31. Mai 2006</w:t>
      </w:r>
    </w:p>
    <w:p>
      <w:r>
        <w:t>ZH Sozialversicherungsgericht, 2006-05-31, DE</w:t>
      </w:r>
    </w:p>
    <w:p>
      <w:r>
        <w:rPr>
          <w:b/>
        </w:rPr>
        <w:t xml:space="preserve">Quelle: </w:t>
      </w:r>
      <w:r>
        <w:t>https://mcp.opencaselaw.ch/entscheid/zh_sozialversicherungsgericht_AK.2005.00041</w:t>
      </w:r>
    </w:p>
    <w:p>
      <w:r>
        <w:t>FR: ZH_SOZIALVERSICHERUNGSGERICHT AK.2005.00041 du 31 mai 2006</w:t>
      </w:r>
    </w:p>
    <w:p>
      <w:r>
        <w:t>IT: ZH_SOZIALVERSICHERUNGSGERICHT AK.2005.00041 del 31 maggio 2006</w:t>
      </w:r>
    </w:p>
    <w:p>
      <w:pPr>
        <w:pStyle w:val="Heading2"/>
      </w:pPr>
      <w:r>
        <w:t>Erwägungen</w:t>
      </w:r>
    </w:p>
    <w:p>
      <w:r>
        <w:rPr>
          <w:b/>
        </w:rPr>
        <w:t>E. 3</w:t>
      </w:r>
    </w:p>
    <w:p>
      <w:r>
        <w:t>3.1Â Â Â Â</w:t>
      </w:r>
    </w:p>
    <w:p>
      <w:r>
        <w:t>3.1.1Â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3.1.2Â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3.2Â Â Â Â  Die Beschwerdegegnerin stÃ¼tzte ihre Forderung fÃ¼r die ausstehenden BeitrÃ¤ge fÃ¼r das Jahr 2002 und 2003 im angefochtenen Entscheid auf ihren Kontoauszug "Tableau des irrÃ©couvrables", Ausdruck vom 7. MÃ¤rz 2005, welcher AusstÃ¤nde aus der Schlussrechnung 2002 und den Monatsrechnungen Januar bis Dezember 2003 sowie der Schlussrechnung fÃ¼r das Jahr 2003 ausweist (Urk. 7/5).</w:t>
      </w:r>
    </w:p>
    <w:p>
      <w:r>
        <w:t>3.3Â Â Â Â  Der BeschwerdefÃ¼hrer lÃ¤sst in der Eingabe vom 12. September 2005 zur SchadenshÃ¶he vorbringen, dass nicht nachvollziehbar sei, worauf der geschuldete Betrag in der Schlussrechnung 2002 basiere und wie die Beschwerdegegnerin die ausstehenden BetrÃ¤ge Februar bis Dezember 2003 berechnet habe. Verlustscheine lÃ¤gen erst fÃ¼r Betreibungen ab dem 16. Juni 2003 vor, weshalb unwahrscheinlich sei, dass AusstÃ¤nde aus dem Jahr 2002 und den Monaten Februar bis April 2003 bestÃ¼nden. Da vollkommen unklar sei, welche Forderungen wann in Betreibung gesetzt worden seien, wann gesamthaft oder teilweise bezahlt worden sei und wie die Verteilung der erhaltenen Zahlungen des Betreibungsamtes auf die Ausgleichskasse, die Krankenkasse, die Unfallversicherung usw. erfolgt sei, kÃ¶nne zur Forderung der Beschwerdegegnerin nicht konkret Stellung bezogen werden (Urk. 13 S. 5). Die Beschwerdegegnerin liess sich hierzu nicht vernehmen.</w:t>
      </w:r>
    </w:p>
    <w:p>
      <w:r>
        <w:t>3.4Â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Dazu gehÃ¶rt auch die Substanziierungspflicht, wonach die wesentlichen Tatsachenbehauptungen und -bestreitungen in den Rechtsschriften enthalten sein mÃ¼ssen (Gygi, Bundesverwaltungsrechtspflege, 2. Aufl., Bern 1983, S. 208).</w:t>
      </w:r>
    </w:p>
    <w:p>
      <w:r>
        <w:t>Â Â Â Â Â Â Â Â  FÃ¼r die Ausgleichskasse bedeutet dies, die Schadenersatzforderung soweit zu substanziieren, dass sie Ã¼berprÃ¼ft werden kann. Dabei sind zwei Aspekte zu unterscheiden. Einerseits hat die Ausgleichskasse den geltend gemachten Forderungsbetrag zeitlich und masslich zu spezifizieren, also gestÃ¼tzt auf eine BeitragsÃ¼bersicht zu behaupten, wie sich der eingeklagte Betrag zusammensetzt. Mit Blick auf das VerhÃ¤ltnis zwischen Untersuchungsgrundsatz und Mitwirkungspflicht genÃ¼gt ein blosser Verweis auf die BeitragsÃ¼bersicht nur bei Evidenz, wenn also der Gesamtbetrag ohne Weiteres aus der beigelegten BeitragsÃ¼bersicht ersichtlich ist. Anderseits gehÃ¶rt zur Substanziierungspflicht, den eingeklagten Forderungsbetrag oder Teile davon zu belegen, also durch Einreichung von Lohnabrechnungen, Nachzahlungs- oder VeranlagungsverfÃ¼gungen die in der BeitragsÃ¼bersicht enthaltenen Forderungs- und TilgungsvorgÃ¤nge zu beweisen. Dies ist allerdings nur notwendig, wenn die Forderung in der kantonalen Beschwerde masslich mit konkreten, nicht ohne Weiteres widerlegbaren Einwendungen bestritten wird oder sich auf Grund der Akten greifbare Anhaltspunkte fÃ¼r Unrichtigkeiten ergeben (Urteile des EidgenÃ¶ssischen Versicherungsgerichts in Sachen T. vom 20. August 2002, H 295+296/01 und in Sachen B. vom 13. Februar 2002, H 301/00).</w:t>
      </w:r>
    </w:p>
    <w:p>
      <w:r>
        <w:t>3.5Â Â Â Â</w:t>
      </w:r>
    </w:p>
    <w:p>
      <w:r>
        <w:t>3.5.1Â Â  Da vorliegend die Schadenersatzforderung nicht auf einer formell rechtskrÃ¤ftigen VerfÃ¼gung beruht, ist sie auch in masslicher Hinsicht zu Ã¼berprÃ¼fen (ZAK 1991 S 126 Erw. 1b).</w:t>
      </w:r>
    </w:p>
    <w:p>
      <w:r>
        <w:t>3.5.2Â Â  Was das Massliche betrifft, setzt sich die Forderung im Betrag von Fr. 47'214.95 gemÃ¤ss der Aufstellung der Beschwerdegegnerin im angefochtenen Entscheid gestÃ¼tzt auf ihr "tableau des irrÃ©couvrables" (Urk. 7/5) wie folgt zusammen (Urk. 2 S. 3):</w:t>
      </w:r>
    </w:p>
    <w:p>
      <w:r>
        <w:t>BeitrÃ¤ge 2002 bis 2003 Â Â Â Â Â Â Â Â Â Â Â Â Â Â Â Â Â Â Â Â Â Â Â Â Â Â Â Â Â Â Â Â Â Â Â Â Â Â Â Â Â Â Â Â Â Â  CHF</w:t>
      </w:r>
    </w:p>
    <w:p>
      <w:r>
        <w:t>AHV/IV/EOÂ Â Â Â Â Â Â Â Â Â Â Â Â Â Â Â Â Â Â Â Â Â Â Â Â Â Â Â Â Â Â Â Â Â Â Â Â Â Â Â Â Â Â Â Â Â Â Â Â Â Â Â Â Â Â  32'513.95</w:t>
      </w:r>
    </w:p>
    <w:p>
      <w:r>
        <w:t>ArbeitslosenversicherungÂ Â Â Â Â Â Â Â Â Â Â Â Â Â Â Â Â Â Â Â Â Â Â Â Â Â Â Â Â Â Â Â Â Â Â Â Â Â  8'199.95</w:t>
      </w:r>
    </w:p>
    <w:p>
      <w:r>
        <w:t>VerwaltungskostenÂ Â Â Â Â Â Â Â Â Â Â Â Â Â Â Â Â Â Â Â Â Â Â Â Â Â Â Â Â Â Â Â Â Â Â Â Â Â Â Â Â Â Â Â Â Â Â Â Â  669.45</w:t>
      </w:r>
    </w:p>
    <w:p>
      <w:r>
        <w:t>BetreibungskostenÂ Â Â Â Â Â Â Â Â Â Â Â Â Â Â Â Â Â Â Â Â Â Â Â Â Â Â Â Â Â Â Â Â Â Â Â Â Â Â Â Â Â Â Â Â Â Â Â  1'334.80</w:t>
      </w:r>
    </w:p>
    <w:p>
      <w:r>
        <w:t>MahnkostenÂ Â Â Â Â Â Â Â Â Â Â Â Â Â Â Â Â Â Â Â Â Â Â Â Â Â Â Â Â Â Â Â Â Â Â Â Â Â Â Â Â Â Â Â Â Â Â Â Â Â Â Â Â Â Â  1'400.00</w:t>
      </w:r>
    </w:p>
    <w:p>
      <w:r>
        <w:t>VerzugszinsenÂ Â Â Â Â Â Â Â Â Â Â Â Â Â Â Â Â Â Â Â Â Â Â Â Â Â Â Â Â Â Â Â Â Â Â Â Â Â Â Â Â Â Â Â Â Â Â Â Â Â Â Â Â 3'096.80</w:t>
      </w:r>
    </w:p>
    <w:p>
      <w:r>
        <w:t>TotalÂ Â Â Â Â Â Â Â Â Â Â Â Â Â Â Â Â Â Â Â Â Â Â Â Â Â Â Â Â Â Â Â Â Â Â Â Â Â Â Â Â Â Â Â Â Â Â Â Â Â Â Â Â Â Â Â Â Â Â Â Â Â Â Â  47'214.95</w:t>
      </w:r>
    </w:p>
    <w:p>
      <w:r>
        <w:t>Â Â Â Â Â Â Â Â  Beim Vergleich des lediglich in franzÃ¶sischer Sprache eingereichten Kontoauszugs "tableau des irrÃ©couvrables" mit den im Recht liegenden acht Verlustscheinen (Urk. 7/3/1-8) infolge PfÃ¤ndung und den von der Beschwerdegegnerin im Einspracheentscheid angefÃ¼hrten konkreten AusstÃ¤nden (Urk. 2 S. 5) zeigt sich zunÃ¤chst eine unklare Situation. Die Verlustscheine infolge PfÃ¤ndung betreffen gemÃ¤ss den gestÃ¼tzt auf die Betreibungsbegehren angefÃ¼hrten ForderungsgrÃ¼nden die AHV-Schlussabrechnung 2002 und die AHV-Rechnungen Februar bis August 2003 (Urk. 7/3/1-8). Aus dem Vergleich mit dem "tableau des irrÃ©couvrables" ergibt sich jedoch, dass die in Betreibung gesetzten Kapitalforderungen nicht nur die bundesrechtlichen SozialversicherungsbeitrÃ¤ge der AHV/IV/EO (AVS) und der Arbeitslosenversicherung (AC) betreffen und die kantonalrechtlichen BeitrÃ¤ge fÃ¼r die Familienausgleichskasse (AF), sondern auch KrankenkassenprÃ¤mien (Maladie) und die BeitrÃ¤ge an die obligatorische Unfallversicherung (LAA). Die Schadenersatzforderung von Fr. 47'214.95 schliesst jedoch bei genauerer Betrachtung weder die KrankenversicherungsprÃ¤mien noch die PrÃ¤mien fÃ¼r die Unfallversicherung mit ein, was korrekt ist, da diese im Schadenersatzprozess nach Art. 52 AHVG nicht geltend werden kÃ¶nnen (vgl. Erw. 1.1.2). Die im angefochtenen Entscheid angefÃ¼hrten offenen Rechnungen (Urk. 2 S. 5), deren Summe dem Betrag der Schadenersatzforderung entspricht, decken sich mit den im Kontoauszug vom 7. MÃ¤rz 2005 errechneten TotalbetrÃ¤gen abzÃ¼glich der jeweiligen Totale betreffend die kantonalrechtlichen BeitrÃ¤ge an die Familienausgleichskassen (AF), die Krankenversicherungs- und UnfallversicherungsprÃ¤mien (vgl. Urk. 7/5).</w:t>
      </w:r>
    </w:p>
    <w:p>
      <w:r>
        <w:t>Â Â Â Â Â Â Â Â  Insofern ist die Schadenersatzforderung zwar nachvollziehbar, doch kann deren Zusammensetzung auch unter BerÃ¼cksichtigung des Zusammenzugs auf Seite 1 des Kontoauszugs im Rahmen der "rÃ©capitulation" (Urk. 7/5 S. 1) keineswegs als ohne Weiteres evident bezeichnet werden. Dies gilt umso mehr bei Betrachtung des Auszuges im Kontext mit den Verlustscheinen und deren unklaren Grundangaben (Urk. 7/3/1-8). GestÃ¼tzt auf die eingereichte Liste der AusstÃ¤nde ist weiter ersichtlich, wie die Ausgleichskasse die in den Verlustscheinen als GlÃ¤ubiger-VergÃ¼tungen angefÃ¼hrten Zahlungen aus der VerdienstpfÃ¤ndung (vgl. Urk. 14/12), welche an sie Ã¼berwiesen wurden, verbucht hat. Entsprechend den Verlustscheinen verbuchte sie die Gutschriften in den Monaten Februar bis Mai 2003 und zwar unter der Rubrik "LibellÃ©" und dem Vermerk "Solde vers.", wobei sie zunÃ¤chst die offenen Betreibungskosten und hernach die AusstÃ¤nde im Bereich der AHV/IV/EO und AL-BeitrÃ¤ge soweit als mÃ¶glich ausglich. Insoweit ist das Vorgehen der Beschwerdegegnerin nicht zu beanstanden.</w:t>
      </w:r>
    </w:p>
    <w:p>
      <w:r>
        <w:t>Â Â Â Â Â Â Â Â  Der Argumentation des BeschwerdefÃ¼hrers kann insofern nicht gefolgt werden, als er geltend macht, dass nicht wahrscheinlich sei, dass die Beschwerdegegnerin AusstÃ¤nde aus dem Jahr 2002 und von Februar bis April 2003 erst Mitte Juni 2003 in Betreibung gesetzt habe (Urk. 13 S. 5). Der Vergleich des vom Vertreter des BeschwerdefÃ¼hrers eingereichten Auszugs aus dem Betreibungsregister vom 7. Juli 2005 (Urk. 14/11) mit den Verlustscheinen infolge PfÃ¤ndung respektive den entsprechenden Betreibungs-Nummern und BetrÃ¤gen (Urk. 7/3/1-8) zeigt, dass die Beschwerdegegnerin die der Schadenersatzforderung zugrunde liegenden Rechnungen tatsÃ¤chlich ab 16. Juni 2003 in Betreibung gesetzt hat.</w:t>
      </w:r>
    </w:p>
    <w:p>
      <w:r>
        <w:t>Â Â Â Â Â Â Â Â  Nicht genÃ¼gend Ã¼berprÃ¼fbar erweist sich die BetragsÃ¼bersicht der Beschwerdegegnerin hingegen in Bezug auf die Zuordnung der Verzugszinsen und der Administrativkosten zu den entsprechenden Hauptschulden. Die Beschwerdegegnerin rechnete sÃ¤mtliche der Ãbersicht zu entnehmenden (Urk. 7/5 S. 1) diesbezÃ¼glichen Kosten dem BeschwerdefÃ¼hrer unter dem Titel der Schadenersatzforderung nach Art. 52 AHVG an (frais pstes Fr. 1'334.80, frais admin. Fr. 669.46, int. mor. Fr. 3'096.80, sommation Fr. 1'400.--; vgl. auch Urk. 2 S. 3). Weder gestÃ¼tzt auf die BeitragsÃ¼bersicht noch auf die Vorbringen der Beschwerdegegnerin kann aber abschliessend beurteilt werden, ob die vollstÃ¤ndige Zuordnung der Administrativkosten zur Schadenersatzforderung gerechtfertigt ist, oder ob nicht vielmehr ein Teil derselben den ebenfalls in Betreibung gesetzten PrÃ¤mienausstÃ¤nden fÃ¼r die Kranken- und Unfallversicherung sowie den Kinderzulagen zuzurechnen wÃ¤re. Ein weiterer Anhaltspunkt fÃ¼r eine Unrichtigkeit in der Schadenersatzberechnung bildet der Umstand, dass die Beschwerdegegnerin, obwohl sie die ausstehenden kantonalrechtlichen FAK-BeitrÃ¤ge nicht in die strittige Schadenersatzforderung eingerechnet hat, unter der Rubrik "LibellÃ©" Kredite aus den FAK-BeitrÃ¤gen gutgeschrieben hat (Urk. 7/5 S. 2, 5-13).</w:t>
      </w:r>
    </w:p>
    <w:p>
      <w:r>
        <w:t>Â Â Â Â Â Â Â Â  Angesichts dieser Unstimmigkeiten hat im Lichte des VerhÃ¤ltnisses zwischen Untersuchungsgrundsatz und Mitwirkungspflicht die Beschwerdegegnerin den Forderungsbetrag oder Teile davon zu belegen, obwohl der BeschwerdefÃ¼hrer keine masslich konkreten, nicht ohne Weiteres widerlegbaren Einwendungen vorgebracht hat. Der Substanziierungspflicht nicht GenÃ¼ge getan hat die Beschwerdegegnerin in diesem Zusammenhang insbesondere im Zusammenhang mit dem Beweis der Schlussabrechnung 2003, fehlt es doch diesbezÃ¼glich an jeglichen Belegen, wie zum Beispiel Lohnabrechnungen, Meldung der definitiven Lohnsummen etc., welche deren Grundlagen nachvollziehbar machen wÃ¼rden. Im Zusammenhang mit der Schlussabrechnung 2002, welche im Verlustschein vom 1. Februar 2005, Nr. 205020, verurkundet ist (Urk. 7/3/1), hÃ¤tten die Arbeitgeberin und ihre Organe ihre diesbezÃ¼glichen Rechte im SchKG-Verfahren geltend machen kÃ¶nnen. Im Interesse der Rechtssicherheit geht es nicht an, die GÃ¼ltigkeit des Verlustscheins im nachfolgenden Schadenersatzverfahren in Frage zu stellen (Urteil des EidgenÃ¶ssischen Versicherungsgerichts in Sachen W. vom 9. Februar 2005, H 144/04, Erw. 4.2).</w:t>
      </w:r>
    </w:p>
    <w:p>
      <w:r>
        <w:t>Â Â Â Â Â Â Â Â  Zusammenfassend ist die HÃ¶he der Schadenersatzforderung nicht zuverlÃ¤ssig erstellt und die Beschwerdegegnerin hat - sofern die Haftung im Grundsatz zu bejahen ist - ihrer Substanziierungspflicht nachzukommen, indem sie den Forderungsbetrag spezifiziert und belegt. Dabei wird sie das Gewicht auf eine nachvollziehbare Darlegung der verlangten Administrativkosten inklusive der Verzugszinsen zu legen haben, Belege fÃ¼r die Schlussabrechnung 2003 vorlegen und die Ungereimtheiten in Bezug auf die FAK-Gutschriften klÃ¤ren mÃ¼ssen. GestÃ¼tzt auf diese Grundlagen wird die Ausgleichskasse die Schadenersatzforderung je nachdem neu festzulegen haben.</w:t>
      </w:r>
    </w:p>
    <w:p>
      <w:r>
        <w:rPr>
          <w:b/>
        </w:rPr>
        <w:t>E. 4</w:t>
      </w:r>
    </w:p>
    <w:p>
      <w:r>
        <w:t>4.1Â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Aus den Akten, insbesondere den eingereichten Verlustscheinen (Urk. 7/3/1-8) geht hervor, dass die G.___ GmbH den ihr als Arbeitgeberin obliegenden Zahlungsverpflichtungen im Jahr 2002 und 2003 nicht vollstÃ¤ndig nachgekommen ist. Damit hat sie gegen Ã¶ffentlichrechtliche Vorschriften verstossen.</w:t>
      </w:r>
    </w:p>
    <w:p>
      <w:r>
        <w:t>Â Â Â Â Â Â Â Â  Zu prÃ¼fen bleibt, ob und inwieweit der dadurch entstandene Schaden auf qualifiziert schuldhaftes Verhalten des BeschwerdefÃ¼hrers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5.3Â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5.4Â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159 f. mit Hinweisen).</w:t>
      </w:r>
    </w:p>
    <w:p>
      <w:r>
        <w:rPr>
          <w:b/>
        </w:rPr>
        <w:t>E. 5.5</w:t>
      </w:r>
    </w:p>
    <w:p>
      <w:r>
        <w:t>5.5.1Â Â  Unbestritten und aufgrund der Akten erstellt ist, dass der BeschwerdefÃ¼hrer im relevanten Zeitraum, in welchem die BeitrÃ¤ge abzuliefern gewesen wÃ¤ren, Gesellschafter und GeschÃ¤ftsfÃ¼hrer mit Einzelunterschrift war (vgl. Urk. 7/1). In dieser Funktion hat er sich die Handlungen der Gesellschaft, welche als eine Gesellschaft mit einfachen VerhÃ¤ltnissen zu betrachten ist (vgl. Urk. 14/3 betreffend Mitarbeiterzahl), anrechnen zu lassen. Als GeschÃ¤ftsfÃ¼hrer oblag dem BeschwerdefÃ¼hrer die gleiche Sorgfaltspflicht, wie sie nach Art. 717 des Obligationenrechts fÃ¼r die Organe der Aktiengesellschaft Geltung hat (BGE 126 V 239). Dazu gehÃ¶rt auch die Kontrolle und Ãberwachung bezÃ¼glich der Einhaltung der Abrechnungs- und Beitragszahlungspflicht gegenÃ¼ber der Ausgleichskasse.</w:t>
      </w:r>
    </w:p>
    <w:p>
      <w:r>
        <w:t>Â Â Â Â Â Â Â Â  Ob ein weiteres Organ fÃ¼r den Schaden haftbar ist, ist nicht Gegenstand dieses Verfahrens und fÃ¼r die Haftbarkeit des BeschwerdefÃ¼hrers vorliegend nicht von Belang, da es der Ausgleichskasse aufgrund der solidarischen Haftung mehrerer Organe (BGE 114 V 214 Erw. 3) ohnehin offenstehen wÃ¼rde - wie sie zutreffend darlegte (Urk. 6 S. 4) - jedes einzelne Organ im vollen Umfang der Schadenersatzforderung zu belangen.</w:t>
      </w:r>
    </w:p>
    <w:p>
      <w:r>
        <w:t>5.5.2Â Â</w:t>
      </w:r>
    </w:p>
    <w:p>
      <w:r>
        <w:t>5.5.2.1 Der Vertreter des BeschwerdefÃ¼hrers erblickt vorab unter Berufung auf BGE 121 V 244 einen Exkulpationsgrund darin, dass lediglich eine kurze Beitragsausstandsdauer vorliege, da die Gesellschaft die in Betreibung gesetzten AusstÃ¤nde erst ab dem 16. Juni 2003 nicht mehr bezahlt habe (Urk. 13 S. 8). Dabei verkennt er, dass fÃ¼r die Beurteilung der Dauer des Beitragsausstandes die Beitragsperioden und nicht die Zeiten erfolgloser Betreibung relevant sind. Vorliegend erstrecken sich die AusstÃ¤nde auf die Beitragszeit von Ende 2002 bis Ende 2003. Zudem kam die G.___ GmbH offensichtlich bereits vorher ihrer Zahlungspflicht gegenÃ¼ber der Beschwerdegegnerin ungenÃ¼gend - das heisst verspÃ¤tet - nach, sind dem Betreibungsregisterauszug doch diverse frÃ¼here Betreibungen durch die Ausgleichskasse zu entnehmen (Urk. 14/11). Eine Berufung auf den Exkulpationsgrund der kurzen Beitragsausstandsdauer fÃ¤llt daher dahin.</w:t>
      </w:r>
    </w:p>
    <w:p>
      <w:r>
        <w:t>5.5.2.2 Weiter lÃ¤sst der BeschwerdefÃ¼hrer zu seiner Entlastung vorbringen, dass sein ganzes Verhalten darauf gerichtet gewesen sei, das schon wenige Monate nach der GrÃ¼ndung in finanzielle Probleme geratene Unternehmen zu erhalten und die BeitragsausstÃ¤nde zu begleichen. So sei der damalige GeschÃ¤ftsfÃ¼hrer per 31. August 2002 aus wirtschaftlichen GrÃ¼nden entlassen worden (vgl. Urk. 14/7). Im September 2002 hÃ¤tten die Gesellschafter mit D.___ als Investor und potentiellem neuem Gesellschafter Verhandlungen aufgenommen. Im Oktober 2002 seien die Verhandlungen so weit gediehen, dass mit D.___ vereinbart worden sei, einen weitern Betrieb unter der Gesellschaft zu fÃ¼hren. Mit diesem zusÃ¤tzlichen Lokal wÃ¤re die Gesellschaft MarktfÃ¼hrerin auf ihrem Gebiet geworden. Ausserdem hÃ¤tte sich eine bessere Kostenstruktur fÃ¼r die Gesellschaft ergeben. Die vereinbarte Beteiligung von D.___ im Betrag von Fr. 50'000.-- wÃ¤re direkt in den Betrieb geflossen. Am 1. Dezember 2002 sei D.___ schliesslich als Arbeitnehmer und GeschÃ¤ftsfÃ¼hrer des Gastrobetriebes eingestellt worden, sei jedoch bereits am 15. Dezember 2002 aufgrund von Handgreiflichkeiten wieder entlassen worden. Trotz dieser KÃ¼ndigung sei die Beteiligung von D.___ und der Bezug des zweiten Lokals jedoch nicht vom Tisch gewesen; die Verhandlungen hÃ¤tten sich bis in den Herbst 2003 erstreckt. Ab 1. Januar 2003 sei E.___, ein erfahrener GeschÃ¤ftsfÃ¼hrer, angestellt worden. Als am 30. Oktober 2003 absehbar geworden sei, dass sich die Investition von D.___ nicht realisieren wÃ¼rde, sei auch E.___ aus wirtschaftlichen GrÃ¼nden entlassen worden. Da sich auch die andern Investitionsvorhaben zerschlagen hÃ¤tten, sei der Betrieb per Ende Dezember 2003 eingestellt worden.</w:t>
      </w:r>
    </w:p>
    <w:p>
      <w:r>
        <w:t>Â Â Â Â Â Â Â Â  Der BeschwerdefÃ¼hrer habe nicht voraussehen kÃ¶nnen, dass sich die Zusammenarbeit mit D.___ sowie die Akquisition des neuen Lokals nicht konkretisieren und dadurch die dringend benÃ¶tigten flÃ¼ssigen Mittel fÃ¼r die Gesellschaft ausbleiben wÃ¼rden (Urk. 13 S. 4 f., und S. 8).</w:t>
      </w:r>
    </w:p>
    <w:p>
      <w:r>
        <w:t>5.5.2.3 Nicht zu Ã¼berzeugen vermag die Argumentation des BeschwerdefÃ¼hrers, wonach die Gesellschaft durch die geplante ErÃ¶ffnung eines zweiten Nachtclubs in der Liegenschaft "F.___" (vgl. Mietvertrag vom 21. Oktober 2002, Urk. 14/8) MarktfÃ¼hrerin auf ihrem Gebiet geworden wÃ¤re. Zwar ist es mÃ¶glich, dass dadurch gewisse Synergien entstanden wÃ¤ren, welche mÃ¶glicherweise einen positiven Einfluss auf die Kostenstruktur des Unternehmens gehabt hÃ¤tten. Jedoch sind den Vorbringen des BeschwerdefÃ¼hrers diesbezÃ¼glich keinerlei konkrete Ãberlegungen zu entnehmen, welche darauf schliessen liessen, dass er auf Grund der objektiven UmstÃ¤nde und einer seriÃ¶sen Beurteilung der Lage damit rechnen durfte, dass er dadurch die Forderungen der Ausgleichskasse innert nÃ¼tzlicher Frist wÃ¼rde befriedigen kÃ¶nnen. Dies gilt umso mehr, als die Gesellschaft mit dem Nightclub "A.___" schon kurze Zeit nach der GeschÃ¤ftserÃ¶ffnung in finanzielle Schwierigkeiten geriet und den Vorbringen des BeschwerdefÃ¼hrers keine Anhaltspunkte zu entnehmen sind, aus welchem Grunde - mit Ausnahme einer allenfalls leicht verbesserten Kostenstruktur - sich der GeschÃ¤ftsgang durch eine Erweiterung auf zwei Nachtlokale hÃ¤tte verbessern sollen und die Rettung des Unternehmens wahrscheinlich werden.</w:t>
      </w:r>
    </w:p>
    <w:p>
      <w:r>
        <w:t>Â Â Â Â Â Â Â Â  Was die geplante Beteiligung von D.___ von Fr. 50'000.--, welche angeblich direkt in den Betrieb der Gesellschaft hÃ¤tte fliessen sollen, anbelangt, ist vorab festzuhalten, dass im Anhang zum Mietvertrag Ã¼ber das Restaurant-Bar-Dancing-Cabaret "F.___" vom 21. Oktober 2002 zwischen der F.___ C.___ GmbH, D.___ &amp; H.___ und der G.___ GmbH unter lit. d lediglich eine fakultative Beteiligung mit Optionsrecht von Seiten D.___s vereinbart worden ist (vgl. dazu Beilage zu Urk. 14/8). FÃ¼r die Behauptung, dass Ã¼ber die Beteiligung auch nach der Entlassung von D.___ als GeschÃ¤ftsfÃ¼hrer des Nachtclubs "A.___" per Mitte Dezember 2002 weiter verhandelt worden sei, liegen keinerlei Beweise vor. Vielmehr ist in lit. c des Anhangs zum Mietvertrag festgehalten, dass Voraussetzung desselben sei, dass D.___ GeschÃ¤ftsfÃ¼hrer beider Betriebe ist. Anlass fÃ¼r eine berechtigte Sanierungshoffnung durfte diese Konstellation spÃ¤testens Mitte Dezember 2002 sicherlich nicht mehr sein. Ausserdem findet sich weder im Anhang zum Mietvertrag vom 21. Oktober 2002 (Urk. 14/8) noch in den Ã¼brigen Akten ein Hinweis auf eine allfÃ¤llige Vereinbarung Ã¼ber die konkrete Verwendung der erwarteten Beteiligung von Fr. 50'000.--. FÃ¼r die vom BeschwerdefÃ¼hrer behauptete anderweitige Investorensuche fehlt es sodann an jedem Beweis. Damit aber vermÃ¶gen die SanierungsbemÃ¼hungen des BeschwerdefÃ¼hrers denselben fÃ¼r die vorliegend relevante Zeit des Beitragsausstandes nicht zu entlasten.</w:t>
      </w:r>
    </w:p>
    <w:p>
      <w:r>
        <w:t>5.5.3Â Â  Zu seiner Rechtfertigung lÃ¤sst der BeschwerdefÃ¼hrer weiter geltend machen, dass die Gesellschaft seit Abschluss der Vereinbarung mit dem Betreibungsamt B.___ betreffend monatliche VerdienstpfÃ¤ndung von Fr. 5'000.-- (vgl. Urk. 14/12) die GlÃ¤ubiger nur noch Ã¼ber das Betreibungsamt habe befriedigen dÃ¼rfen, um sich nicht dem Vorwurf der GlÃ¤ubigerbenachteiligung auszusetzen (Urk. 13 S. 6). GemÃ¤ss der PfÃ¤ndungsvollzugsurkunde vom 16. Dezember 2003 wurde die VerdienstpfÃ¤ndung Ã¼ber Fr. 5'000.-- monatlich erstmals am 7. November 2003 vollzogen. Die Quote ist bis Dezember 2004 regelmÃ¤ssig abgeliefert worden (Urk. 14/12).</w:t>
      </w:r>
    </w:p>
    <w:p>
      <w:r>
        <w:t>Â Â Â Â Â Â Â Â  GemÃ¤ss Art. 96 Abs. 1 des Schuldbetreibungs- und Konkursgesetzes (SchkG) darf der Schuldner bei Straffolge ohne Bewilligung des Betreibungsbeamten nicht Ã¼ber die gepfÃ¤ndeten VermÃ¶gensstÃ¼cke verfÃ¼gen. VerfÃ¼gungen des Schuldners sind ungÃ¼ltig, soweit dadurch die aus der PfÃ¤ndung den GlÃ¤ubigern erwachsenen Rechte verletzt werden, unter Vorbehalt der Wirkungen des Besitzerwerbes durch gutglÃ¤ubige Dritte (Art. 96 Abs. 2 SchKG).</w:t>
      </w:r>
    </w:p>
    <w:p>
      <w:r>
        <w:t>Â Â Â Â Â Â Â Â  Mit dieser gesetzgeberischen Bestimmung ist klargestellt, dass der PfÃ¤ndungsschuldner nicht allgemein in seiner VerfÃ¼gungsfÃ¤higkeit beschrÃ¤nkt ist, sondern nur im Hinblick auf die PfÃ¤ndungsglÃ¤ubiger und nur, sofern die gepfÃ¤ndeten VermÃ¶gensstÃ¼cke betroffen sind. Einer direkten Begleichung der BeitragsausstÃ¤nde wÃ¤re somit, sofern die gepfÃ¤ndete Quote gleichzeitig abgeliefert worden wÃ¤re, rechtlich nichts entgegengestanden.</w:t>
      </w:r>
    </w:p>
    <w:p>
      <w:r>
        <w:t>Â Â Â Â Â Â Â Â  Damit sind aber keine Exkulpations- oder RechtfertigungsgrÃ¼nde im Sinne der Rechtsprechung gegeben, welche die dem BeschwerdefÃ¼hrer unbestrittenermassen bewusste Nichtbezahlung der BeitrÃ¤ge ausnahmsweise gerechtfertigt hÃ¤tten. Erschwerend fÃ¤llt ins Gewicht, dass die G.___ GmbH ihre Beitragszahlungspflicht bereits wenige Monate nach der GeschÃ¤ftserÃ¶ffnung nicht mehr ordnungsgemÃ¤ss erfÃ¼llt hat - die Ausgleichskasse sah sich bereits im Oktober 2002 genÃ¶tigt, Betreibungen einzuleiten (vgl. Urk. 14/11) - und der BeschwerdefÃ¼hrer angesichts der von Anfang an prekÃ¤ren Lage des Unternehmens in jedem Fall nur so viel Lohn hÃ¤tte ausbezahlen dÃ¼rfen, als die darauf ex lege unmittelbar entstehenden Beitragsforderungen gedeckt gewesen wÃ¤ren (SVR 1995 AHV Nr. 70 S. 214 Erw. 5). Nach den gesamten UmstÃ¤nden ist sein Verschulden als grobfahrlÃ¤ssig zu qualifizieren.</w:t>
      </w:r>
    </w:p>
    <w:p>
      <w:r>
        <w:t>6.Â Â Â Â Â Â  Zu bejahen ist auch der fÃ¼r die Haftung vorausgesetzte adÃ¤quate Kausalzusammenhang zwischen dem schuldhaften Verhalten und dem eingetretenen Schaden (BGE 119 V 406 Erw. 4a mit Hinweisen; vgl. auch BGE 122 V 189 sowie 119 Ib 343 Erw. 3c). Denn es ist nicht mit der erforderlichen hohen Wahrscheinlichkeit (Urteil des EidgenÃ¶ssischen Versicherungsgerichts in Sachen H. vom 7. April 2004, H 292/03, Erw. 3.3 mit Hinweisen) anzunehmen, dass auch ein pflichtgemÃ¤sses Verhalten des BeschwerdefÃ¼hrers den Schaden nicht hÃ¤tte verhindern kÃ¶nnen. Die Vorbringen des Vertreters des BeschwerdefÃ¼hrers zur Frage des Kausalzusammenhangs betreffen materiell die Verschuldensfrage (Urk. 13 S. 7).</w:t>
      </w:r>
    </w:p>
    <w:p>
      <w:r>
        <w:t>Â Â Â Â Â Â Â Â  Ein Drittverschulden, welches den Zusammenhang allenfalls zu unterbrechen vermÃ¶chte, liegt nicht vor. Die EinwÃ¤nde des BeschwerdefÃ¼hrers zum Verhalten seines ehemaligen Mitgesellschafters I.___ (Urk. 1) betreffen nicht den vorliegend relevanten Zeitraum und sind daher fÃ¼r die Entscheidfindung ohne Belang.</w:t>
      </w:r>
    </w:p>
    <w:p>
      <w:r>
        <w:t>Â Â Â Â Â Â Â Â</w:t>
      </w:r>
    </w:p>
    <w:p>
      <w:r>
        <w:t>Â Â Â Â Â Â Â Â  Zusammenfassend ergibt sich, dass bezÃ¼glich der HÃ¶he der Schadenersatzforderung ergÃ¤nzende AbklÃ¤rungen zu tÃ¤tigen sind, respektive die Schadenersatzforderung durch die Beschwerdegegnerin zu substanziieren und zu belegen ist, hingegen die Haftung des BeschwerdefÃ¼hrers im Grundsatz zu bejahen ist. Der angefochtene Entscheid ist daher aufzuheben und zur Substanziierung zurÃ¼ckzuweisen. Die Beschwerde ist in diesem Sinne gutzuheissen.</w:t>
      </w:r>
    </w:p>
    <w:p>
      <w:r>
        <w:t>7.Â Â 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Da der BeschwerdefÃ¼hrer jedoch im Grundsatz unterliegt und die RÃ¼ckweisung nur das Massliche betrifft, rechtfertigt es sich, ihm eine um die HÃ¤lfte reduzierte ProzessentschÃ¤digung zuzusprechen.</w:t>
      </w:r>
    </w:p>
    <w:p>
      <w:r>
        <w:t>Â Â Â Â Â Â Â Â  Nach Â§ 34 Abs. 3 des Gesetzes Ã¼ber das Sozialversicherungsgericht (GSVGer) wird die ProzessentschÃ¤digung ohne RÃ¼cksicht auf den Streitwert nach der Bedeutung der Streitsache, der Schwierigkeit des Prozesses und dem Mass des Obsiegens bemessen (Â§ 34 Abs. 3 GSVGer). Unter BerÃ¼cksichtigung dieser Kriterien ist dem BeschwerdefÃ¼hrer eine reduzierte ProzessentschÃ¤digung von Fr. 700.-- (inkl. Barauslagen und Mehrwertsteuer) zuzusprechen.</w:t>
      </w:r>
    </w:p>
    <w:p>
      <w:r>
        <w:t>Â Â Â Â Â Â Â Â</w:t>
      </w:r>
    </w:p>
    <w:p>
      <w:r>
        <w:t>Das Gericht erkennt:</w:t>
      </w:r>
    </w:p>
    <w:p>
      <w:r>
        <w:t>1.Â Â Â Â Â Â Â Â  Die Beschwerde wird in dem Sinne gutgeheissen, dass der angefochtene Entscheid der Ausgleichskasse Hotela vom 24. Mai 2005 aufgehoben wird, und es wird die Sache an die Beschwerdegegnerin zurÃ¼ckgewiesen, damit sie, nach erfolgter Substanziierung des Schadensbetrages im Sinne der ErwÃ¤gungen, Ã¼ber die Schadenersatzforderung neu entscheide.</w:t>
      </w:r>
    </w:p>
    <w:p>
      <w:r>
        <w:t>2.Â Â Â Â Â Â Â Â  Das Verfahren ist kostenlos.</w:t>
      </w:r>
    </w:p>
    <w:p>
      <w:r>
        <w:t>3.Â Â Â Â Â Â Â Â  Die Beschwerdegegnerin wird verpflichtet, dem BeschwerdefÃ¼hrer eine reduzierte ProzessentschÃ¤digung von Fr. 700.-- (inkl. Barauslagen und MWSt) zu bezahlen.</w:t>
      </w:r>
    </w:p>
    <w:p>
      <w:r>
        <w:t>4.Â Â Â Â Â Â Â Â  Zustellung gegen Empfangsschein an:</w:t>
      </w:r>
    </w:p>
    <w:p>
      <w:r>
        <w:t>- Rechtsanwalt lic. iur. Georg Weber</w:t>
      </w:r>
    </w:p>
    <w:p>
      <w:r>
        <w:t>- HOTELA</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