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AK.2004.00080 vom 31. Januar 2005</w:t>
      </w:r>
    </w:p>
    <w:p>
      <w:r>
        <w:t>ZH Sozialversicherungsgericht, 2005-01-31, DE</w:t>
      </w:r>
    </w:p>
    <w:p>
      <w:r>
        <w:rPr>
          <w:b/>
        </w:rPr>
        <w:t xml:space="preserve">Quelle: </w:t>
      </w:r>
      <w:r>
        <w:t>https://mcp.opencaselaw.ch/entscheid/zh_sozialversicherungsgericht_AK.2004.00080</w:t>
      </w:r>
    </w:p>
    <w:p>
      <w:r>
        <w:t>FR: ZH_SOZIALVERSICHERUNGSGERICHT AK.2004.00080 du 31 janvier 2005</w:t>
      </w:r>
    </w:p>
    <w:p>
      <w:r>
        <w:t>IT: ZH_SOZIALVERSICHERUNGSGERICHT AK.2004.00080 del 31 gennaio 2005</w:t>
      </w:r>
    </w:p>
    <w:p>
      <w:pPr>
        <w:pStyle w:val="Heading2"/>
      </w:pPr>
      <w:r>
        <w:t>Erwägungen</w:t>
      </w:r>
    </w:p>
    <w:p>
      <w:r>
        <w:rPr>
          <w:b/>
        </w:rPr>
        <w:t>E. 1</w:t>
      </w:r>
    </w:p>
    <w:p>
      <w:r>
        <w:t>1.1Â Â Â Â  Auf die zutreffenden ErwÃ¤gungen des Verwaltungsgerichts des Kantons Zug zur Anwendbarkeit des am 1. Januar 2003 in Kraft getretenen Bundesgesetzes Ã¼ber den Allgemeinen Teil des Sozialversicherungsrechts (ATSG) vom 6. Oktober 2000 und die Verordnung Ã¼ber den Allgemeinen Teil des Sozialversicherungs Â­ rechts (ATSV) vom 11. September 2002 wird verwiesen (Urk. 1 S. 3 Erw. 1).</w:t>
      </w:r>
    </w:p>
    <w:p>
      <w:r>
        <w:t>1.2Â Â Â Â  Ebenfalls zutreffend sind die vom Verwaltungsgericht des Kantons Zug im Entscheid vom 30. September 2004 dargelegten rechtlichen Grundlagen zur</w:t>
      </w:r>
    </w:p>
    <w:p>
      <w:r>
        <w:t>Ã¶rtlichen ZustÃ¤ndigkeit fÃ¼r die Behandlung der vorliegenden Beschwerde (Art. 52 Abs. 5 des Bundesgesetzes Ã¼ber die Alters- und Hinterlassenen Â­ versicherung [AHVG]; BGE 109 V 97 und 110 V 351; Â§ 76 Ziff. 1 des Verwaltungsrechtspflegegesetzes des Kantons Zug betreffend AusstÃ¤nde bei der Familienausgleichskasse des Kantons Zug [VRG]). Auch darauf wird verwiesen (Urk. 1 S. 3 f. Erw. 2).</w:t>
      </w:r>
    </w:p>
    <w:p>
      <w:r>
        <w:t>Â Â Â Â Â Â Â Â  Dementsprechend ist auf die Beschwerde materiell soweit einzutreten, als bundes Â­ rechtliche SozialversicherungsbeitrÃ¤ge im Streite stehen. In dem Umfang als Kinderzulagen der Familienausgleichskasse des Kantons Zug betroffen sind, liegt die Ã¶rtliche ZustÃ¤ndigkeit weiterhin beim Verwaltungsgericht des Kantons Zug.</w:t>
      </w:r>
    </w:p>
    <w:p>
      <w:r>
        <w:rPr>
          <w:b/>
        </w:rPr>
        <w:t>E. 2</w:t>
      </w:r>
    </w:p>
    <w:p>
      <w:r>
        <w:t>2.1Â Â Â Â #BeginnAK101 &lt;Gesetzestext allgemein &lt; letzte Revision: 04/0206# Nach Art. 52 Abs. 1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 #EndeAK101#</w:t>
      </w:r>
    </w:p>
    <w:p>
      <w:r>
        <w:t>Â Â Â Â Â Â Â Â #BeginnAK103 &lt;Ausdehnung auf IV/EO/ALV- und FAK-BeitrÃ¤ge &lt; letzte Revision: 06/04# Die Vorschriften Ã¼ber die Arbeitgeberhaftung nach Art. 52 AHVG sowie die dazu entwickelte Rechtsprechung des EidgenÃ¶ssischen Versicherungsgerichts finden mangels eigener Bestimmungen sinngemÃ¤ss Anwendung auf die Inva Â­ lidenversicherungs- (Art. 66 Abs. 1 des Bundesgesetzes Ã¼ber die Invaliden Â­ versiche Â­ rung), Erwerbsersatzordnungs- (Art. 21 Abs. 2 des Bundesgesetzes Ã¼ber die Erwerbsersatzordnung fÃ¼r Dienstleistende in Armee, Zivildienst und Zivil Â­ schutz) sowie auf die kantonalrechtlichen BeitrÃ¤ge fÃ¼r die Familien Â­ ausgleichs Â­ kasse (Â§ 33 des Gesetzes Ã¼ber Kinderzulagen fÃ¼r Arbeitnehmer; nicht publi Â­ 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 Â­ digung; BGE 113 V 186). #EndeAK103#</w:t>
      </w:r>
    </w:p>
    <w:p>
      <w:r>
        <w:rPr>
          <w:b/>
        </w:rPr>
        <w:t>E. 2.2</w:t>
      </w:r>
    </w:p>
    <w:p>
      <w:r>
        <w:t>2.2.1Â Â #BeginnAK106 &lt;Eintritt des Schadens &lt; letzte Revision: 06/04#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w:t>
      </w:r>
    </w:p>
    <w:p>
      <w:r>
        <w:t>16 Abs.</w:t>
      </w:r>
    </w:p>
    <w:p>
      <w:r>
        <w:t>1 AHVG verwirkt sind (vgl. z.B. BGE 112</w:t>
      </w:r>
    </w:p>
    <w:p>
      <w:r>
        <w:t>V 156, 98 V 26) oder wenn ihre Entrichtung wegen ZahlungsunfÃ¤higkeit des beitrags Â­ pflichtigen Arbeitgebers nicht mehr mÃ¶glich ist (vgl. z.B. BGE 121</w:t>
      </w:r>
    </w:p>
    <w:p>
      <w:r>
        <w:t>V 234, 240). Im ersten Fall gilt der Schaden als eingetreten, sobald die BeitrÃ¤ge verwirkt sind (BGE 123</w:t>
      </w:r>
    </w:p>
    <w:p>
      <w:r>
        <w:t>V 15 Erw.</w:t>
      </w:r>
    </w:p>
    <w:p>
      <w:r>
        <w:t>5b, 170 Erw.</w:t>
      </w:r>
    </w:p>
    <w:p>
      <w:r>
        <w:t>2a, 112</w:t>
      </w:r>
    </w:p>
    <w:p>
      <w:r>
        <w:t>V 157 Erw.</w:t>
      </w:r>
    </w:p>
    <w:p>
      <w:r>
        <w:t>2, 108 V 194 Erw.</w:t>
      </w:r>
    </w:p>
    <w:p>
      <w:r>
        <w:t>2d, je mit Hinweisen). Im zweiten Fall gilt der Scha Â­ denseintritt als erfolgt, sobald die BeitrÃ¤ge wegen der ZahlungsunfÃ¤higkeit des Arbeitgebers nicht mehr im ordent Â­ lichen Verfahren nach Art.</w:t>
      </w:r>
    </w:p>
    <w:p>
      <w:r>
        <w:t>14 ff. AHVG erhoben werden kÃ¶n Â­ nen (BGE 123</w:t>
      </w:r>
    </w:p>
    <w:p>
      <w:r>
        <w:t>V 16 Erw.</w:t>
      </w:r>
    </w:p>
    <w:p>
      <w:r>
        <w:t>5b, 170 Erw.</w:t>
      </w:r>
    </w:p>
    <w:p>
      <w:r>
        <w:t>2a, 121</w:t>
      </w:r>
    </w:p>
    <w:p>
      <w:r>
        <w:t>III 384 Erw.</w:t>
      </w:r>
    </w:p>
    <w:p>
      <w:r>
        <w:t>3bb, 113</w:t>
      </w:r>
    </w:p>
    <w:p>
      <w:r>
        <w:t>V 256, 112</w:t>
      </w:r>
    </w:p>
    <w:p>
      <w:r>
        <w:t>V 157 Erw.</w:t>
      </w:r>
    </w:p>
    <w:p>
      <w:r>
        <w:t>2). #EndeAK106#</w:t>
      </w:r>
    </w:p>
    <w:p>
      <w:r>
        <w:t>2.2.2Â Â #BeginnAK104 &lt;VerjÃ¤hrungsfristen &lt; letzte Revision: 06/04# Der Schadenersatzanspruch verjÃ¤hrt zwei Jahre, nachdem die zustÃ¤ndige Ausgleichs Â­ kasse vom Schaden Kenntnis erhalten hat, jedenfalls fÃ¼nf Jahre nach Eintritt des Schadens. Diese Fristen kÃ¶nnen unterbrochen werden. Der Arbeit Â­ geber kann auf die Einrede der VerjÃ¤hrung verzichten (Art. 52 Abs. 3 AHVG). #EndeAK104#</w:t>
      </w:r>
    </w:p>
    <w:p>
      <w:r>
        <w:t>Â Â Â Â Â Â Â Â #BeginnAK107 &lt;Kenntnis des Schadens &lt; letzte Revision: 06/04#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 #EndeAK107#</w:t>
      </w:r>
    </w:p>
    <w:p>
      <w:r>
        <w:t>Â Â Â Â Â Â Â Â #BeginnAK110 &lt;FristauslÃ¶sung bei Konkurseinstellung mangels Aktiven &lt; letzte Revision: 06/04# Bei Einstellung des Konkursverfahrens mangels Aktiven gilt der Schaden als mit dem entsprechenden Beschluss eingetreten, der den Konkurs amtlich fÃ¼r frucht Â­ los erklÃ¤rt, woraus der Verlust der Beitragsforderung der Ausgleichskasse resul Â­ tiert. Die Frist von zwei Jahren fÃ¼r die Geltendmachung der Schadenersatz Â­ forderung seit Kenntnis des Schadens beginnt demnach vom Zeitpunkt der Frucht Â­ loserklÃ¤rung beziehungsweise von deren VerÃ¶ffentlichung im Schweizeri Â­ schen Handelsamtsblatt (SHAB) an zu laufen (BGE 128 V 12 Erw. 5a, 126 V 445 Erw. 3c). #EndeAK110#</w:t>
      </w:r>
    </w:p>
    <w:p>
      <w:r>
        <w:t>2.2.3Â Â  Der Konkurs der B.___ wurde mit VerfÃ¼gung des Konkursrichters vom 17.</w:t>
      </w:r>
    </w:p>
    <w:p>
      <w:r>
        <w:t>Februar 2004 mangels Aktiven eingestellt (vgl. Beilage zu Urk. 2/8/1), womit die Beschwerdegegnerin nach der dargelegten Rechtsprechung Kenntnis des Schadens erlangt hat. Die SchadenersatzverfÃ¼gung vom 25. MÃ¤rz 2004 (Urk.</w:t>
      </w:r>
    </w:p>
    <w:p>
      <w:r>
        <w:t>2/8/2) wurde somit rechtzeitig innerhalb der zweijÃ¤hrigen gesetzlichen Frist erlassen.</w:t>
      </w:r>
    </w:p>
    <w:p>
      <w:r>
        <w:rPr>
          <w:b/>
        </w:rPr>
        <w:t>E. 3.1</w:t>
      </w:r>
    </w:p>
    <w:p>
      <w:r>
        <w:t>3.1.1Â Â #BeginnAK102 &lt; Schaden &lt; letzte Revision: 6/99# Voraussetzung fÃ¼r eine Haftung nach Art. 52 AHVG ist zunÃ¤chst das Vorliegen eines Schadens. Dieser besteht darin, dass der AHV ein ihr gesetzlich geschulde Â­ 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 #EndeAK102#</w:t>
      </w:r>
    </w:p>
    <w:p>
      <w:r>
        <w:t>3.1.2Â Â  Die Forderung der Beschwerdegegnerin gegen den BeschwerdefÃ¼hrer im Umfang von insgesamt Fr. 35'991.50 basiert auf den vom 1. Januar bis am 31.</w:t>
      </w:r>
    </w:p>
    <w:p>
      <w:r>
        <w:t>August 2003 ausbezahlten Lohnsummen und den darauf geschuldeten SozialversicherungsbeitrÃ¤gen unter BerÃ¼cksichtigung von Zahlungen und Gut Â­ schrif Â­ ten inklusive Verwaltungskosten, MahngebÃ¼hren, Betreibungskosten und Verzugszinsen (vgl. Urk. 2/8/2, Urk. 2/8/5/5-7). Hiervon entfallen Fr.</w:t>
      </w:r>
    </w:p>
    <w:p>
      <w:r>
        <w:t>5'796.55 auf geltend gemachte AusstÃ¤nde gegenÃ¼ber der Familienausgleichskasse des Kantons Zug, auf welche im vorliegenden Verfahren mangels Ã¶rtlicher ZustÃ¤n Â­ digkeit (vgl. Erw. 1.2) nicht einzugehen ist. Die vorliegend zu beurteilende Forderung der Beschwerdegegnerin betrÃ¤gt nach Abzug der kantonal-recht Â­ lichen BeitrÃ¤ge Fr.</w:t>
      </w:r>
    </w:p>
    <w:p>
      <w:r>
        <w:t>30'194.95.</w:t>
      </w:r>
    </w:p>
    <w:p>
      <w:r>
        <w:t>Â Â Â Â Â Â Â Â  Die in Rechnung gestellten BeitrÃ¤ge, Verwaltungs- und Mahnkosten sowie die Verzugszinsen wurden vom BeschwerdefÃ¼hrer nicht bestritten (Urk. 2/1). Es ist von ihrer Richtigkeit auszugehen, zumal es im Bestreitungsfall dem Beschwer Â­ defÃ¼hrer im Rahmen der Mitwirkungspflicht obliegen wÃ¼rde, substantiiert darzulegen, weshalb der von der Kasse ermittelte Schadensbetrag unzutreffend ist (ZAK 1991 S. 126 f. Erw. II/1b korrekterweise mÃ¼ssten wohl die Verzugszinsen wie auch die Ã¼brigen Nebenkosten auf die bundesrechtlichen BeitrÃ¤ge und kantonalen BeitrÃ¤ge aufgeteilt werden. Da die entsprechenden Belege respektive Berechnungen nicht in den Akten liegen, wÃ¤ren hierzu weitere AbklÃ¤rungen zu treffen, obwohl das Ergebnis das gleiche bliebe. Ich schlage deshalb vor, pragmatisch vorzugehen ). Mangels offenkundiger Anhaltspunkte fÃ¼r Berechnungsfehler ist somit die Schadensberechnung der Beschwerdegegnerin zu bestÃ¤tigen und von einem im vorliegenden Verfahren relevanten Schadens Â­ betrag von Fr.</w:t>
      </w:r>
    </w:p>
    <w:p>
      <w:r>
        <w:t>30'194.95 auszugehen.</w:t>
      </w:r>
    </w:p>
    <w:p>
      <w:r>
        <w:rPr>
          <w:b/>
        </w:rPr>
        <w:t>E. 3.2</w:t>
      </w:r>
    </w:p>
    <w:p>
      <w:r>
        <w:t>3.2.1Â Â #BeginnAK113 &lt;Arbeitgeberpflichten allgemein &lt; letzte Revision: 06/04# Art. 14 Abs. 1 AHVG in Verbindung mit Art. 34 ff. der Verordnung Ã¼ber die Alters- und Hinterlassenenversicherung (AHVV) schreibt vor, dass der Arbeit Â­ 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 Â­ lich vorgeschriebene Ã¶ffentlichrechtliche Aufgabe. Dazu hat das EidgenÃ¶ssische Versicherungsgericht wiederholt erklÃ¤rt, dass die NichterfÃ¼llung dieser Ã¶ffent Â­ lich Â­ rechtlichen Aufgabe eine Missachtung von Vorschriften im Sinne von Art. 52 Abs. 1 AHVG bedeute und die volle Schadensdeckung nach sich ziehe (BGE 118 V 195 Erw. 2a, 111 V 173 Erw. 2, je mit Hinweisen).</w:t>
      </w:r>
    </w:p>
    <w:p>
      <w:r>
        <w:t>#EndeAK113#</w:t>
      </w:r>
    </w:p>
    <w:p>
      <w:r>
        <w:t>3.2.2Â Â  Aus den Akten ist ersichtlich, dass die B.___ (dannzumal: A.___) den ihr als Arbeitgeberin obliegenden Zahlungsverpflichtungen nur unvollstÃ¤ndig nachkam. Bis 31. August 2003 (Zeitpunkt des Kassenwechsels) blieben geschul Â­ dete SozialversicherungsbeitrÃ¤ge in der HÃ¶he von Fr. 35'991.50 (inklusive Nebenkosten) ungedeckt, wovon vorliegend - wie erwÃ¤hnt - Fr.</w:t>
      </w:r>
    </w:p>
    <w:p>
      <w:r>
        <w:t>30'194.95 relevant sind. Angesichts dieser Missachtung der Beitragszahlungspflicht von Art. 14 Abs. 1 AHVG ist das Vorliegen der Widerrechtlichkeit als weitere Haftungsvoraussetzung ohne weiteres zu bejahen.</w:t>
      </w:r>
    </w:p>
    <w:p>
      <w:r>
        <w:t>3.3Â Â Â Â</w:t>
      </w:r>
    </w:p>
    <w:p>
      <w:r>
        <w:t>3.3.1Â Â  Zu prÃ¼fen bleibt, inwieweit diese Missachtung Ã¶ffentlich-rechtlicher Arbeitge Â­ ber Â­ pflichten dem BeschwerdefÃ¼hrer zuzurechnen ist.</w:t>
      </w:r>
    </w:p>
    <w:p>
      <w:r>
        <w:t>Â Â Â Â Â Â Â Â #BeginnAK114 &lt;Voraussetzungen der Haftbarkeit, Verschulden, Exkulpation &lt; letzte Revision: 06/04#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 Â­ sig Â­ 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 Â­ schlies Â­ sen. In diesem Sinne ist es denkbar, dass ein Arbeitgeber zwar in vorsÃ¤tz Â­ licher Missachtung der AHV-Vorschriften der Ausgleichskasse einen Schaden zufÃ¼gt, aber trotzdem nicht schadenersatzpflichtig wird, wenn besondere Um Â­ stÃ¤n Â­ de die Nichtbefolgung der einschlÃ¤gigen Vorschriften als erlaubt oder nicht schuldhaft erscheinen lassen (BGE 108 V 186 Erw. 1b und 193 Erw. 2b; ZAK</w:t>
      </w:r>
    </w:p>
    <w:p>
      <w:r>
        <w:t>1985 S. 576 Erw. 2 und 619 Erw. 3a; vgl. auch BGE 121 V 244 Erw. 4b). #EndeAK114#</w:t>
      </w:r>
    </w:p>
    <w:p>
      <w:r>
        <w:t>3.3.2Â Â #BeginnAK117 &lt;Grobe FahrlÃ¤ssigkeit; Begriff; Anforderung bei Aktiengesellschaft &lt; letzte Revision: 6/99#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 Â­ fen Â­ de angehÃ¶rt, Ã¼blicherweise erwartet werden kann und muss. Dabei sind an die Sorgfaltspflicht einer Aktiengesellschaft hinsichtlich der Einhaltung gesetz Â­ licher Vorschriften grundsÃ¤tzlich strenge Anforderungen zu stellen. Ãhnlich ist zu differenzieren, wenn es darum geht, die subsidiÃ¤re Haftung der Organe eines Arbeitgebers zu ermitteln (BGE 108 V 202 Erw. 3a; ZAK 1985 S. 51 Erw. 2a und 620 Erw. 3b). #EndeAK117#</w:t>
      </w:r>
    </w:p>
    <w:p>
      <w:r>
        <w:t>3.3.3Â Â #BeginnAK120 &lt; Sorgfalt des VR einer kleinen AG &lt; letzte Revision: 6/99# Nicht jedes einer Firma als solcher anzulastende Ver Â­ 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w:t>
      </w:r>
    </w:p>
    <w:p>
      <w:r>
        <w:t>3a; ZAK 1985 S.</w:t>
      </w:r>
    </w:p>
    <w:p>
      <w:r>
        <w:t>620 Erw.</w:t>
      </w:r>
    </w:p>
    <w:p>
      <w:r>
        <w:t>3b). Bei einfachen VerhÃ¤ltnissen muss vom einzigen Verwaltungsrat einer Aktiengesell Â­ schaft, der als solcher die Verwaltung der Gesellschaft als einzige Person in Organstellung zu besorgen hat, in der Regel der Ãberblick Ã¼ber alle wesentli Â­ chen Belange der Firma verlangt werden, und dies selbst dann, wenn er seine Befugnisse weitgehend an einen GeschÃ¤ftsfÃ¼hrer delegiert hat. Er kann mit der Delegation der GeschÃ¤ftsfÃ¼hrung nicht zugleich auch seine Verantwortung als einziges Verwaltungsorgan an den Ge Â­ schÃ¤ftsfÃ¼hrer delegieren (BGE 108 V 203 Erw.</w:t>
      </w:r>
    </w:p>
    <w:p>
      <w:r>
        <w:t>3b). #EndeAK120#</w:t>
      </w:r>
    </w:p>
    <w:p>
      <w:r>
        <w:t>3.3.4Â Â  Der BeschwerdefÃ¼hrer liess zu seiner Entlastung im Wesentlichen vorbringen (Urk. 2/1), dass die C.___ der A.___ im Jahr 1999 ein sogenanntes Start Â­ kapital im Umfang von Fr. 200'000.-- sowie gegenÃ¼ber der kantonalen BehÃ¶rde die fÃ¼r die Bewilligung des Betriebs der A.___ als Personalvermittlerin notwendige Garantie von Fr. 100'000.-- gewÃ¤hrt habe. Im FrÃ¼hjahr 2003 habe die C.___ der A.___ Ã¼berraschend mitgeteilt, dass sie ihr Startkapital-Programm einstellen werde. Da der IT-Bereich in den Jahren 2002 und 2003 schwach gewesen sei, hÃ¤tte die A.___ finanzielle UnterstÃ¼tzung durch die C.___ dringend benÃ¶tigt. Ab Mai 2003 habe die C.___ Zahlungen nur noch zugelassen, sofern mindestens Fr. 100'000.-- bei ihr gedeckt gewesen seien. Mit</w:t>
      </w:r>
    </w:p>
    <w:p>
      <w:r>
        <w:t>Schreiben vom 18. August 2003 habe die Bank das Startkapital gekÃ¼ndigt (vgl. Urk. 2/3/3).</w:t>
      </w:r>
    </w:p>
    <w:p>
      <w:r>
        <w:t>Â Â Â Â Â Â Â Â  Der BeschwerdefÃ¼hrer, welcher mit neuen Kreditgebern in Verhandlungen gestanden sei, sei jederzeit von der vorÃ¼bergehenden Natur der Zahlungs Â­ schwie Â­ rig Â­ keiten ausgegangen, weshalb er auch alles unternommen habe, um den Fortbestand des Unternehmens nicht zu gefÃ¤hrden. Aus diesem Grund habe er die LÃ¶hne bezahlt und die Honorare der Unterakkordanten beglichen. Nachdem die C.___ das Startkapital gekÃ¼ndigt habe und der BeschwerdefÃ¼hrer entgegen seinen Erwartungen keine Auffangfinanzierung habe organisieren kÃ¶nnen, habe die A.___ ihren Betrieb einstellen mÃ¼ssen, ohne dass die AHV-BeitrÃ¤ge hÃ¤tten bezahlt werden kÃ¶nnen.</w:t>
      </w:r>
    </w:p>
    <w:p>
      <w:r>
        <w:t>Â Â Â Â Â Â Â Â  Die an den BeschwerdefÃ¼hrer gerichteten Lohnzahlungen hÃ¤tten seinem exis Â­ ten Â­ ziel Â­ len Ãberleben gedient, habe ihn doch seine Ehefrau im Sommer 2002 Ã¼berraschend verlassen und mit fÃ¼nf Kindern zurÃ¼ckgelassen.</w:t>
      </w:r>
    </w:p>
    <w:p>
      <w:r>
        <w:t>Â Â Â Â Â Â Â Â  Unter diesen UmstÃ¤nden kÃ¶nne das Verhalten des BeschwerdefÃ¼hrers nicht als fahrlÃ¤ssig betrachtet werden. Im Eventualstandpunkt liess er geltend machen, dass ihm das Unterbleiben der Zahlungen lediglich bis Mai 2003 zum Vorwurf gemacht werden kÃ¶nne (Urk. 2/1).</w:t>
      </w:r>
    </w:p>
    <w:p>
      <w:r>
        <w:t>3.3.5Â Â  Der BeschwerdefÃ¼hrer war vom 13. Juni 2000 bis 20. Mai 2003 Verwaltungs Â­ ratsprÃ¤sident mit Kollektivzeichnungsberechtigung zu zweien und anschlies Â­Â­ send</w:t>
      </w:r>
    </w:p>
    <w:p>
      <w:r>
        <w:t>- Ã¼ber die Sitzverlegung hinaus - einziger Verwaltungsrat (Urk. 2/8/1). Die</w:t>
      </w:r>
    </w:p>
    <w:p>
      <w:r>
        <w:t>Gesellschaft beschÃ¤ftigte nur eine geringe Anzahl von Angestellten (vgl. Urk. 2/8/5/7). Bei derart Ã¼berschaubaren VerhÃ¤ltnissen werden praxisgemÃ¤ss erhÃ¶h Â­ te Anforderungen an die Ãberwachungsaufgaben der Organe gestellt. Als</w:t>
      </w:r>
    </w:p>
    <w:p>
      <w:r>
        <w:t>Ver Â­ wal Â­ tungsratsprÃ¤sident wie auch als einziger Verwaltungsrat war der Beschwer Â­Â­ de Â­ fÃ¼hrer fÃ¼r einen korrekten Abrechnungs- und Zahlungsverkehr mit der Ausgleichskasse verantwortlich. Der BeschwerdefÃ¼hrer stellte denn auch nicht in Abrede, um die HÃ¶he der Lohnzahlungen wie auch die Nichtablieferung der SozialversicherungsbeitrÃ¤ge gewusst zu haben.</w:t>
      </w:r>
    </w:p>
    <w:p>
      <w:r>
        <w:t>3.3.6Â Â  Nach der Rechtsprechung lÃ¤sst sich auch die bewusste Nichtbezahlung von BeitrÃ¤gen ausnahmsweise rechtfertigen, wenn sie im Hinblick auf eine nicht von vornherein aussichtslose Rettung des Betriebes durch Befriedigung lebens Â­ wichti Â­ ger Forderungen in der begrÃ¼ndeten Meinung erfolgt, die geschuldeten Bei Â­ trÃ¤ge spÃ¤ter ebenfalls bezahlen zu kÃ¶nnen. Voraussetzung ist, dass der Arbeit Â­ geber im Zeitpunkt seiner Entscheidung aufgrund der objektiven UmstÃ¤n Â­ de und einer seriÃ¶sen Beur Â­ teilung der Lage damit rechnen durfte, dass er die Forde Â­ rung der Ausgleichskasse innert nÃ¼tzlicher Frist wÃ¼rde befriedigen kÃ¶nnen (BGE 108 V 188; ZAK 1992 S.</w:t>
      </w:r>
    </w:p>
    <w:p>
      <w:r>
        <w:t>248 Erw.</w:t>
      </w:r>
    </w:p>
    <w:p>
      <w:r>
        <w:t>4b).</w:t>
      </w:r>
    </w:p>
    <w:p>
      <w:r>
        <w:t>Â Â Â Â Â Â Â Â  Entgegen den Einwendungen des BeschwerdefÃ¼hrers vermag ihn das Verhalten der C.___ mit der KÃ¼ndigung des Betriebskredits am 18. August 2003 wie auch der - unbelegten - teilweisen Blockierung von Auszahlungen an Dritte ab Mai 2003 nicht zu entlasten. Einerseits hat der BeschwerdefÃ¼hrer bereits vor Mai 2003 gegen die Beitragszahlungspflicht verstossen, hat er doch sowohl die Bei Â­ tragsrechnung vom 21. Januar 2003 als auch deren Korrektur vom 18. Februar 2003 gemÃ¤ss unbestritten gebliebenen Darlegungen der Beschwerde Â­ gegnerin (Urk. 2/2 S. 4) nicht beglichen. Ausserdem hat er gemÃ¤ss den AHV-Lohn Â­ bescheinigungen 2003 bis August 2003 erhebliche Lohnzahlungen veran Â­ lasst (vgl. Urk. 2/8/5/7), ohne entsprechende Beitragszahlungen vorzunehmen oder RÃ¼ckstellungen zu treffen. Dass die bis August 2003 erfolgten Lohnzahlun Â­ gen fÃ¼r eine allfÃ¤llige Rettung des Unternehmens in vollem Umfang notwendig gewesen sein sollen, die SozialversicherungsbeitrÃ¤ge aber nicht mehr geleistet werden konnten, blieb ebenso unbelegt wie die Behauptung, dass der Be Â­ schwer Â­ defÃ¼hrer mit anderweitigen, unbenannten Kreditgebern im GesprÃ¤ch gestanden sei (Urk. 2/1 S. 4 f.). Weder in den Akten noch in den Vorbringen der Parteien findet sich demnach fÃ¼r die positive Prognose des BeschwerdefÃ¼hrers sowohl betreffend GeschÃ¤ftsgang als auch betreffend eine allfÃ¤llige Auffang Â­ finan Â­ zierung eine hinreichende Grundlage.</w:t>
      </w:r>
    </w:p>
    <w:p>
      <w:r>
        <w:t>Â Â Â Â Â Â Â Â  Dem Schreiben der C.___ vom 18. August 2003 ist zudem zu entnehmen, dass die KreditkÃ¼ndigung seitens der Bank im Wesentlichen erfolgte, weil sie vom BeschwerdefÃ¼hrer mangelhaft Ã¼ber den GeschÃ¤ftsgang informiert worden ist (Urk. 2/3/3). Von einer eigentlichen Einstellung des Startkapital-Programms ist dem Schreiben nichts zu entnehmen, vielmehr lÃ¤sst es darauf schliessen, dass die KÃ¼ndigung des Kredits zumindest teilweise dem Verhalten des Beschwer Â­ defÃ¼hrers zuzuschreiben ist. Im Weitern war angesichts der im Mai 2003 statt Â­ gefundenen GesprÃ¤che mit der C.___ und der anhaltend schlechten GeschÃ¤ftslage die AuflÃ¶sung des Kreditvertrags nicht Ã¼berraschend. Da sich ausserdem die VerstÃ¶sse gegen die Beitragspflicht schon vor der vom BeschwerdefÃ¼hrer gel Â­ tend gemachten teilweisen Blockierung der Zahlungen durch die Bank ab Mai 2003 ereignet hatten, kann sich der BeschwerdefÃ¼hrer mit dem Verhalten der C.___ nicht entlasten (vgl. dazu auch Urteil des EidgenÃ¶ssischen Versicherungs Â­ gerichts in Sachen K. vom 4. Juni 2002, H 348/00, Erw. 5c). Unter den gegebe Â­ nen UmstÃ¤nden wÃ¤re die Arbeitgeberfirma gehalten gewesen, nur insoweit LÃ¶hne auszuzahlen, als sie in der Lage war, die entsprechenden BeitrÃ¤ge zu ent Â­ rich Â­ ten (vgl. SVR 1995 AHV Nr. 70 S. 214).</w:t>
      </w:r>
    </w:p>
    <w:p>
      <w:r>
        <w:t>Â Â Â Â Â Â Â Â  Wie die Beschwerdegegnerin in der Vernehmlassung vom 10. September 2004 zu Recht erwog, ist der Einwand des BeschwerdefÃ¼hrers betreffend seine bedauer Â­ liche schwierige private Situation (Urk. 2/6) in rechtlicher Hinsicht unbehelflich.</w:t>
      </w:r>
    </w:p>
    <w:p>
      <w:r>
        <w:t>Â Â Â Â Â Â Â Â  Zusammenfassend ist somit festzuhalten, dass sich der BeschwerdefÃ¼hrer weder durch Rechtfertigungs- noch durch SchuldausschlussgrÃ¼nde entlasten kann.</w:t>
      </w:r>
    </w:p>
    <w:p>
      <w:r>
        <w:t>3.4Â Â Â Â  Unter den gegebenen UmstÃ¤nden ist das Verhalten des BeschwerdefÃ¼hrers ohne weiteres auch als adÃ¤quat kausal (BGE 119 V 406 Erw. 4a mit Hinweisen) fÃ¼r den bei der Beschwerdegegnerin eingetretenen - vorliegend relevanten - Schaden von Fr. 30'194.95 zu betrachten, weshalb er zu Recht verpflichtet wurde, dafÃ¼r Ersatz zu leisten.</w:t>
      </w:r>
    </w:p>
    <w:p>
      <w:r>
        <w:t>Â Â Â Â Â Â Â Â  Dies fÃ¼hrt zur Abweisung der Beschwerde. Nach Eintritt der Rechtskraft dieses Entscheids ist das Verwaltungsgericht des Kantons Zug entsprechend Dispositiv Ziffer 2 im Entscheid vom 30. September 2004 (Urk. 1) Ã¼ber den Ausgang dieses Verfahrens zu orientieren.</w:t>
      </w:r>
    </w:p>
    <w:p>
      <w:r>
        <w:t>Â Â Â Â Â Â Â Â</w:t>
      </w:r>
    </w:p>
    <w:p>
      <w:r>
        <w:t>Das Gericht erkennt:</w:t>
      </w:r>
    </w:p>
    <w:p>
      <w:r>
        <w:t>1.Â Â Â Â Â Â Â Â  Die Beschwerde wird abgewiesen, soweit bundesrechtliche Sozialversicherungsbei Â­ trÃ¤ Â­ ge betroffen sind.</w:t>
      </w:r>
    </w:p>
    <w:p>
      <w:r>
        <w:t>2.Â Â Â Â Â Â Â Â  Das Verfahren ist kostenlos.</w:t>
      </w:r>
    </w:p>
    <w:p>
      <w:r>
        <w:t>3.Â Â Â Â Â Â Â Â  Zustellung gegen Empfangsschein an:</w:t>
      </w:r>
    </w:p>
    <w:p>
      <w:r>
        <w:t>- Rechtsanwalt Dr. Walter Frei</w:t>
      </w:r>
    </w:p>
    <w:p>
      <w:r>
        <w:t>- Ausgleichskasse des Kantons Zug</w:t>
      </w:r>
    </w:p>
    <w:p>
      <w:r>
        <w:t>- Bundesamt fÃ¼r Sozialversicherung</w:t>
      </w:r>
    </w:p>
    <w:p>
      <w:r>
        <w:t>- das Verwaltungsgericht des Kantons Zug nach Eintritt der Rechtskraft und</w:t>
      </w:r>
    </w:p>
    <w:p>
      <w:r>
        <w:t>unter Beilage der Akten</w:t>
      </w:r>
    </w:p>
    <w:p>
      <w:r>
        <w:t>4.Â Â Â Â Â Â Â Â  Gegen diesen Entscheid kann innert 30 Tagen seit der Zustellung beim EidgenÃ¶ssi Â­ schen Versicherungsgericht Verwaltungsgerichtsbeschwerde eingereicht werden.</w:t>
      </w:r>
    </w:p>
    <w:p>
      <w:r>
        <w:t>Die Beschwerdeschrift ist dem EidgenÃ¶ssischen Versicherungsgericht, Schweizerhof Â­ quai 6, 6004 Luzern, in dreifacher Ausfertigung zuzustellen.</w:t>
      </w:r>
    </w:p>
    <w:p>
      <w:r>
        <w:t>Die Beschwerdeschrift hat die Begehren, deren BegrÃ¼ndung mit Angabe der Beweis Â­ 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Sozialversicherungsgericht des Kantons ZÃ¼rich</w:t>
      </w:r>
    </w:p>
    <w:p>
      <w:r>
        <w:t>Der Vorsitzende Die GerichtssekretÃ¤rin</w:t>
      </w:r>
    </w:p>
    <w:p>
      <w:r>
        <w:t>Spitz Gasser KÃ¼ffer</w:t>
      </w:r>
    </w:p>
    <w:p>
      <w:r>
        <w:t>SP/BG/LR versandt [1]</w:t>
      </w:r>
    </w:p>
    <w:p>
      <w:r>
        <w:t>[1] Die Frist steht wÃ¤hrend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