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AK.2004.00026 vom 24. Mai 2005</w:t>
      </w:r>
    </w:p>
    <w:p>
      <w:r>
        <w:t>ZH Sozialversicherungsgericht, 2005-05-24, DE</w:t>
      </w:r>
    </w:p>
    <w:p>
      <w:r>
        <w:rPr>
          <w:b/>
        </w:rPr>
        <w:t xml:space="preserve">Quelle: </w:t>
      </w:r>
      <w:r>
        <w:t>https://mcp.opencaselaw.ch/entscheid/zh_sozialversicherungsgericht_AK.2004.00026</w:t>
      </w:r>
    </w:p>
    <w:p>
      <w:r>
        <w:t>FR: ZH_SOZIALVERSICHERUNGSGERICHT AK.2004.00026 du 24 mai 2005</w:t>
      </w:r>
    </w:p>
    <w:p>
      <w:r>
        <w:t>IT: ZH_SOZIALVERSICHERUNGSGERICHT AK.2004.00026 del 24 maggio 2005</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Abs. 1 des Bundesgesetzes Ã¼ber die Invalidenversicherung; IVG), Erwerbsersatzordnungs- (Art. 21 Abs. 2 des Bundesgesetzes Ã¼ber die Erwerbsersatzordnung fÃ¼r Dienstleistende in Armee, Zivildienst und Zivilschutz; EO) sowie auf die kantonalrechtlichen BeitrÃ¤ge fÃ¼r die Familienausgleichskasse (Â§ 33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Zu prÃ¼fen ist zunÃ¤chst, ob die SchadenersatzverfÃ¼gung vom 3. Dezember 2003 (Urk. 11/4) rechtzeitig erfolgt ist.</w:t>
      </w:r>
    </w:p>
    <w:p>
      <w:r>
        <w:t>2.2Â Â Â Â  Nach Art. 52 Abs. 3 AHVG, in der seit 1. Januar 2003 gÃ¼ltigen Fassung, verjÃ¤hrt die Schadenersatzforderung zwei Jahre, nachdem die zustÃ¤ndige Ausgleichskasse Kenntnis des Schadens erhalten hat, und fÃ¼nf Jahre nach Eintritt des Schadens. Bei diesen Fristen handelt es sich entgegen dem Wortlaut der Bestimmung um eine Verwirkungsfrist, die von Amtes wegen zu berÃ¼cksichtigen ist (vgl. BGE 128 V 12 Erw. 5a, 17 Erw. 2a, 126 V 451 Erw. 2a, 121 III 388 Erw. 3b, je mit Hinweisen).</w:t>
      </w:r>
    </w:p>
    <w:p>
      <w:r>
        <w:rPr>
          <w:b/>
        </w:rPr>
        <w:t>E. 2.3</w:t>
      </w:r>
    </w:p>
    <w:p>
      <w:r>
        <w:t>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2.4Â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Â Â Â Â Â Â Â Â  LÃ¤sst die Auflage des Kollokationsplanes eine volle Deckung der Beitragsforderung erwarten, kann sich die fristauslÃ¶sende Kenntnis des Schadens auch in einem spÃ¤teren Stadium des Konkurses oder Nachlassvertragsverfahrens verwirklichen (Urteil des EidgenÃ¶ssischen Versicherungsgerichts, EVG, in Sachen A. vom 4. September 2001, H 300/00, Erw. 2a). Anderseits kann eine Kenntnis des Schadens ausnahmsweise bereits vor Auflegung des Kollokationsplanes bestehen (AHI 1993 S. 81, ZAK 1992 S. 477). Auch im Falle des summarischen Konkursverfahrens hat die Ausgleichskasse in der Regel im Zeitpunkt der Auflage des Kollokationsplanes und des Inventars Kenntnis des Schadens (Urteil des EVG in Sachen I. vom 27. Juni 2000, H 12/99). Bei Einstellung des Konkurses mangels Aktiven besteht in der Regel Kenntnis des Schadens im Zeitpunkt der Publikation der Einstellung im Schweizerischen Handelsamtsblatt (SHAB); dies gilt auch dann, wenn ein GlÃ¤ubiger nach Art. 230 Abs. 2 SchKG die DurchfÃ¼hrung des Konkursverfahrens verlangt (Urteile des EVG in Sachen S. vom 7. Januar 2000, H 224/98, und in Sachen A. vom 4. September 2001, H 300/00).</w:t>
      </w:r>
    </w:p>
    <w:p>
      <w:r>
        <w:t>2.5Â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rPr>
          <w:b/>
        </w:rPr>
        <w:t>E. 2.6</w:t>
      </w:r>
    </w:p>
    <w:p>
      <w:r>
        <w:t>Vorliegend wurde der Konkurs am 16. Januar 2003 erÃ¶ffnet (vgl. Urk. 11/61 S. 1), am 27. Februar 2003 fÃ¼hrte die Beschwerdegegnerin eine Arbeitgeberkontrolle durch (Urk. 11/7), mit VerfÃ¼gung vom 17. MÃ¤rz 2003 des Konkursrichters des Bezirksgerichts A.___ wurde das Konkursverfahren mangels Aktiven eingestellt und am 1. Juli 2003 die Gesellschaft im Sinne von Art. 66 Abs. 2 Satz 2 der Handelsregisterverordnung von Amtes wegen gelÃ¶scht (vgl. Urk. 11/61). Somit ist davon auszugehen, dass die Beschwerdegegnerin zum Zeitpunkt der VerÃ¶ffentlichung der Einstellung im SHAB, mithin auf jeden Fall nach der Einstellung des Konkursverfahrens am 17. MÃ¤rz 2003 und vor der LÃ¶schung der Gesellschaft am 1. Juli 2003, Kenntnis des Schadens erhielt. Die zweijÃ¤hrige Frist zur Geltendmachung des Schadenersatzes ist mit Erlass der SchadenersatzverfÃ¼gung vom 3. Dezember 2003 (Urk. 11/4) jedenfalls gewahrt worden.</w:t>
      </w:r>
    </w:p>
    <w:p>
      <w:r>
        <w:rPr>
          <w:b/>
        </w:rPr>
        <w:t>E. 3</w:t>
      </w:r>
    </w:p>
    <w:p>
      <w:r>
        <w:t>3.1Â Â Â Â  Des Weiteren sind die Haftungsvoraussetzungen des Schadens, der Widerrechtlichkeit, des Verschuldens und des adÃ¤quaten Kausalzusammenhangs zu prÃ¼fen, wobei zuerst auf die Voraussetzung des Schadens nÃ¤her einzugehen ist.</w:t>
      </w:r>
    </w:p>
    <w:p>
      <w:r>
        <w:rPr>
          <w:b/>
        </w:rPr>
        <w:t>E. 3.2</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3.3</w:t>
      </w:r>
    </w:p>
    <w:p>
      <w:r>
        <w:t>Festzustellen ist vorab, dass es aufgrund der den Parteien obliegenden Mitwirkungspflichten Sache der Beschwerdegegnerin ist, die Schadenersatzforderung so zu substantiieren, dass sie Ã¼berprÃ¼ft werden kann. Andererseits obliegt es im Bestreitungsfall dem BeschwerdefÃ¼hrer, substantiiert darzulegen, weshalb der von der Kasse ermittelte Schadensbetrag unzutreffend ist (ZAK 1991 S. 126 Erw. II/1b).</w:t>
      </w:r>
    </w:p>
    <w:p>
      <w:r>
        <w:t>3.4Â Â Â Â  Dem von der Beschwerdegegnerin mit Einspracheentscheid vom 3. Februar 2004 geltend gemachten Schaden in HÃ¶he von Fr. 24'545.55 (Urk. 2 S. 3) liegen ausstehende LohnbeitrÃ¤ge fÃ¼r die Jahre 1998 bis 2002 zugrunde (Kontoauszug fÃ¼r die Zeit vom 1. Januar 1980 bis 18. Oktober 2004, Urk. 11/62).</w:t>
      </w:r>
    </w:p>
    <w:p>
      <w:r>
        <w:t>3.4.1Â Â  FÃ¼r das Jahr 1998 ist der Belastung aus der Arbeitgeberkontrolle vom 1. Februar 2001 eine beitragspflichtigen Lohnsumme von Fr. 189'671.-- zu entnehmen (Urk. 11/16). Daraus resultieren LohnbeitrÃ¤ge (AHV, IV, EO) in der HÃ¶he von Fr. 19'156.75 (10,10 % von Fr. 189'671.--; Art. 5 AHVG in Verbindung mit Art. 3 Abs. 1 IVG in Verbindung mit Art. 23a der Verordnung Ã¼ber die EO), wovon auch die Beschwerdegegnerin ausgeht (Urk. 11/63 S. 1). Die in Anschlag gebrachten Verwaltungskosten in der HÃ¶he von Fr. 574.70 entsprechen 3 % der zu entrichtenden Beitragssumme und sind deshalb ebenfalls nicht zu beanstanden (Urk. 11/63 S. 1; Art. 1 der Verordnung Ã¼ber den HÃ¶chstansatz der VerwaltungskostenbeitrÃ¤ge in der AHV). Die ALV-pflichtige Lohnsumme wurde gemÃ¤ss Belastung aus der Arbeitgeberkontrolle auf Fr. 189'671.-- (Urk. 11/16) und die BeitrÃ¤ge mit Fr. 5'690.15 (3 % von Fr. 189'671.--) festgesetzt (Urk. 11/63 S. 1; Art. 4-4a des Bundesgesetzes Ã¼ber die obligatorische Arbeitslosenversicherung und die InsolvenzentschÃ¤digung in der bis Ende Juni 2003 gÃ¼ltig gewesenen Fassung). Die FAK-BeitrÃ¤ge von Fr. 2'845.05 (1,5 % von Fr. 189'671.--) sind ebenfalls nicht zu beanstanden (Urk. 11/63 S. 1).</w:t>
      </w:r>
    </w:p>
    <w:p>
      <w:r>
        <w:t>3.4.2Â Â  FÃ¼r das Jahr 1999 ist der vom BeschwerdefÃ¼hrer eingereichten Jahresabrechnung 1999 eine beitragspflichtige Lohnsumme von Fr. 160'690.20 (Urk. 11/19) und der Belastung aus der Arbeitgeberkontrolle vom 1. Februar 2001 zusÃ¤tzlich eine solche von Fr. 271'159.-- (Urk. 11/17), mithin eine massgebende Gesamtlohnsumme von Fr. 431'849.-- zu entnehmen. Daraus resultieren LohnbeitrÃ¤ge (AHV, IV, EO) in der HÃ¶he von Fr. 43'616.75 (10,10 % von Fr. 431'849.--; Art. 5 Abs. 1 AHVG in Verbindung mit Art. 3 Abs. 1 IVG in Verbindung mit Art. 23a der Verordnung Ã¼ber die EO), wovon die Beschwerdegegnerin ausgeht (Urk. 11/63 S. 1). Die in Anschlag gebrachten Verwaltungskosten von Fr. 1'308.50 entsprechen 3 % der zu entrichtenden Beitragssumme und sind deshalb ebenfalls nicht zu beanstanden (Urk. 11/63 S. 1; Art. 1 der Verordnung Ã¼ber den HÃ¶chstansatz der VerwaltungskostenbeitrÃ¤ge in der AHV). Die ALV-pflichtige Lohnsumme wurde gemÃ¤ss Belastung aus der Arbeitgeberkontrolle auf insgesamt Fr. 431'849.-- und die BeitrÃ¤ge mit Fr. 12'955.45 (3 % von Fr. 431'849.--) festgesetzt (Urk. 11/63 S. 1; Art. 4-4a AVIG in der bis Ende Juni 2003 gÃ¼ltig gewesenen Fassung). Die FAK-BeitrÃ¤ge von Fr. 6'477.75 (1,5 % von Fr. 431'849.--) sind ebenfalls nicht zu beanstanden.</w:t>
      </w:r>
    </w:p>
    <w:p>
      <w:r>
        <w:t>3.4.3Â Â  FÃ¼r das Jahr 2000 ist der vom BeschwerdefÃ¼hrer am 29. Januar (2001) eingereichten Jahresabrechnung eine beitragspflichtige Lohnsumme von Fr. 272'996.80 (Urk. 11/15 = Urk. 3/2/2) und der Belastung aus der Arbeitgeberkontrolle vom 27. Februar 2003 eine zusÃ¤tzliche Lohnsumme von Fr. 4'229.-- (Urk. 11/12) zu entnehmen. Insgesamt errechnet sich eine beitragspflichtige Lohnsumme von Fr. 277'225.80. FÃ¼r dieses Jahr resultieren LohnbeitrÃ¤ge (AHV, IV, EO) in der HÃ¶he von Fr. 28'000.-- (10,10 % von Fr. 287'912.90; Art. 5 Abs. 1 AHVG in Verbindung mit Art. 3 Abs. 1 IVG in Verbindung mit Art. 23a der Verordnung Ã¼ber die EO). Die Beschwerdegegnerin bezifferte die LohnbeitrÃ¤ge (AHV, IV, EO) fÃ¼r das Jahr 2000 dagegen mit Fr. 28'906.80 (Urk. 11/63 S. 1), ging mithin von einer beitragspflichtigen Lohnsumme von Fr. 286'206.-- aus. Eine solche ist indes nicht aktenkundig. Ausgehend von einer beitragspflichtigen Lohnsumme von Fr. 277'226.-- errechnen sich ALV-LohnbeitrÃ¤ge von Fr. 8'317.-- (3 % von Fr. 277'226.--; Art. Â 4-4a AVIG), FAK-BeitrÃ¤ge von Fr. 4'158.-- (1,5 % von Fr. 277'226.--) und Verwaltungskosten von Fr. 840.-- (3 % von Fr. 28'000.--), mithin fÃ¼r das Jahr 2000 LohnbeitrÃ¤ge inkl. Verwaltungskosten von insgesamt Fr. 41'315.-- anstelle der von der Beschwerdegegnerin errechneten Fr. 42'510.85 (vgl. Urk. 11/63 S. 1).</w:t>
      </w:r>
    </w:p>
    <w:p>
      <w:r>
        <w:t>3.4.4Â Â  FÃ¼r das Jahr 2001 reichte der BeschwerdefÃ¼hrer am 28. Januar 2002 eine Jahresabrechnung mit einer beitragspflichtigen Lohnsumme von Fr. 146'396.01 (Urk. 11/13 = Urk. 3/3/3). Zudem ist der Belastung aus der Arbeitgeberkontrolle vom 27. Februar 2003 eine zusÃ¤tzliche Lohnsumme von Fr. 14'234.-- zu entnehmen (Urk. 11/12). Aus dieser beitragspflichtigen Lohnsumme von insgesamt Fr. 160'630.-- errechnen sich BeitrÃ¤ge fÃ¼r die AHV, IV und EO in der HÃ¶he von Fr. 16'223.65.-- (10,10 % von 160'630.--; Art. 5 Abs. 1 AHVG in Verbindung mit Art. 3 Abs. 1 IVG in Verbindung mit Art. 23a der Verordnung Ã¼ber die EO). Die Verwaltungskosten von 486.75 entsprechen 3 % der zu entrichtenden Beitragssumme und sind deshalb ebenfalls nicht zu beanstanden (Urk. 11/63 S. 1; Art. 1 der Verordnung Ã¼ber den HÃ¶chstansatz der VerwaltungskostenbeitrÃ¤ge in der AHV). Die ALV-pflichtige Lohnsumme wurde gemÃ¤ss Lohnbescheinigung und Belastung aus der Arbeitgeberkontrolle auf Fr. 160'630.-- und die BeitrÃ¤ge mit Fr. 4'818.90 (3 % von Fr. 160'630.--) festgesetzt (Urk. 11/63 S. 1; Art. 4-4a AVIG in der bis Ende Juni 2003 gÃ¼ltig gewesenen Fassung). Die FAK-BeitrÃ¤ge von Fr. 2'409.45 (1,5 % von Fr. 160'630.--) wurden ebenfalls korrekt berechnet.</w:t>
      </w:r>
    </w:p>
    <w:p>
      <w:r>
        <w:t>3.4.5Â Â  FÃ¼r das Jahr 2002 ist der Jahresabrechnung des Revisors vom 27. Februar 2003 eine beitragspflichtige Lohnsumme von Fr. 70'925.-- zu entnehmen (Urk. 11/11). Aus diesem Betrag resultieren LohnbeitrÃ¤ge (AHV, IV, EO) in der HÃ¶he von Fr. 7'163.45 (10,10 % von Fr. 70'925.--; Art. 5 Abs. 1 AHVG in Verbindung mit Art. 3 Abs. 1 IVG in Verbindung mit Art. 23a der Verordnung Ã¼ber die EO). Die Verwaltungskosten von Fr. 214.90 entsprechen 3 % der zu entrichtenden Lohnsumme und sind deshalb nicht zu beanstanden (Urk. 11/63 S. 1; Art. 1 der Verordnung Ã¼ber den HÃ¶chstansatz der VerwaltungskostenbeitrÃ¤ge in der AHV). Die ALV-pflichtige Lohnsumme wurde gemÃ¤ss Lohnbescheinigung auf Fr. 70'925.-- (Urk. 11/11) und die BeitrÃ¤ge mit Fr. 2'127.75 (3 % von Fr. 70'925.--) festgesetzt (Urk. 11/63 S. 1; Art. 4-4a AVIG in der bis Ende Juni 2003 gÃ¼ltig gewesenen Fassung). Die FAK-BeitrÃ¤ge von Fr. 1'063.90 (1,5% von Fr. 70'925.--) wurden korrekt berechnet.</w:t>
      </w:r>
    </w:p>
    <w:p>
      <w:r>
        <w:t>3.4.6Â Â  Die in Rechnung gestellten MahngebÃ¼hren wurden vom BeschwerdefÃ¼hrer nicht und die in Rechnung gestellten Verzugszinsen, ErhebungsgebÃ¼hren und Kosten sowie die Betreibungskosten nicht substantiiert bestritten (vgl. Urk. 1), und es ist von deren Richtigkeit auszugehen.</w:t>
      </w:r>
    </w:p>
    <w:p>
      <w:r>
        <w:t>Â Â Â Â Â Â Â Â  Aus den EinwÃ¤nden, wonach keine detaillierte Abrechnung vorliege, der Schaden noch nicht entstanden sei, da keiner der Beteiligten bereits eine Rente beziehe und generell Verrechnungen mit der ZÃ¼rcher AG nicht zulÃ¤ssig seien (vgl. Urk. 1 S. 2), kann der BeschwerdefÃ¼hrer nichts zu seinen Gunsten ableiten. Aus dem von der Beschwerdegegnerin eingereichten Kontoauszug fÃ¼r die Zeit vom 1. Januar 1980 bis 18. Oktober 2004 (Urk. 11/62) und der BeitragsÃ¼bersicht ab 1978 (Urk. 11/63) sind die einzelnen von der B.___ GmbH fÃ¼r die Jahre 1998 bis 2002 zu entrichtenden BeitrÃ¤ge beziehungsweise deren Beitragszahlungen zu entnehmen. In diesem Sinne wurden - entgegen der Ansicht des BeschwerdefÃ¼hrers - auch keine Verrechnungen mit den fÃ¼r die D.___ AG bezahlten BeitrÃ¤ge vorgenommen. Die Posten sind den beitragspflichtigen Lohnsummen fÃ¼r die B.___ GmbH im Einzelnen zuzuordnen (vgl. Urk. 11/62). Im Ãbrigen ist im Zusammenhang mit der verspÃ¤tet eingereichten Replik darauf hinzuweisen, dass die darin geltend gemachten Vorbringen insoweit nichts am Ergebnis Ã¤ndern, als die hinsichtlich der Zahlungen eingereichten Belege bereits aktenkundig sind. Die entsprechend geltend gemachten Zahlungen (vgl. Urk. 15) wurden auf dem Beitragskonto der B.___ GmbH verbucht (vgl. Urk. 11/62 S. 1). Zudem entsteht die Beitragsschuld im Zeitpunkt der Lohnrealisierung (BGE 110 V 225; ZAK 1985/42). Die fÃ¼r die Zahlungsperioden geschuldeten BeitrÃ¤ge werden mit deren Ablauf fÃ¤llig und sind innert zehn Tagen zu zahlen (Art. 34 Abs. 4 AHVV in der bis Ende 2000 gÃ¼ltig gewesenen Fassung beziehungsweise Art. 34 Abs. 3 AHVV in der bis Ende 2002 gÃ¼ltig gewesenen Fassung). Ob bereits ein Mitarbeiter eine Rente bezieht, ist daher im Zusammenhang mit der rechtzeitigen Begleichung der BeitrÃ¤ge nicht massgebend.</w:t>
      </w:r>
    </w:p>
    <w:p>
      <w:r>
        <w:t>Â Â Â Â Â Â Â Â  Der Schaden setzt sich zusammen aus entgangenen BeitrÃ¤gen betreffend die Jahre 1998 bis 2002 inklusive Verwaltungskosten, MahngebÃ¼hren, Betreibungskosten, Verzugszinsen und ErhebungsgebÃ¼hren sowie Kosten (Urk. 2 S. 3 ff.). Wie die Beschwerdegegnerin richtigerweise festhÃ¤lt, konnte der BeschwerdefÃ¼hrer ab 16. Januar 2003, dem Zeitpunkt der KonkurserÃ¶ffnung, nicht mehr Ã¼ber allenfalls vorhandenes VermÃ¶gen verfÃ¼gen (vgl. Urk. 2 S. 2 f.). Wie der BeitragsÃ¼bersicht der Beschwerdegegnerin zu entnehmen ist, sind daher in Rechnung gestellte Verzugszinsen und Betreibungskosten von insgesamt Fr. 4'507.45 (vgl. Urk. 11/63 S. 2 und S. 3) - die BeitrÃ¤ge sind auch dem Konto-Auszug zu entnehmen (vgl. Urk. 11/62 S. 4, S. 6, S. 7 und S. 8) - vom ursprÃ¼nglich geltend gemachten Gesamtbetrag von Fr. 26'371.60 in Abzug zu bringen (und nicht nur Fr. 1'826.05, wie die Beschwerdegegnerin dies vornahm; Urk. 2 S. 3). ZusÃ¤tzlich sind noch Fr. 1'195.85 - die errechnete Differenz betreffend LohnbeitrÃ¤ge 2000 (vgl. vorn Erw. 3.4.3) - abzuziehen, was noch einen Schadensbetrag von Fr. 20'668.30 ergibt.</w:t>
      </w:r>
    </w:p>
    <w:p>
      <w:r>
        <w:t>Â Â Â Â Â Â Â Â</w:t>
      </w:r>
    </w:p>
    <w:p>
      <w:r>
        <w:rPr>
          <w:b/>
        </w:rPr>
        <w:t>E. 4</w:t>
      </w:r>
    </w:p>
    <w:p>
      <w:r>
        <w:t>4.1Â Â Â Â  Zu prÃ¼fen ist die weitere Haftungsvoraussetzung der Widerrechtlichkeit.</w:t>
      </w:r>
    </w:p>
    <w:p>
      <w:r>
        <w:t>4.2Â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4.3Â Â Â Â  Aus den Akten ist ersichtlich, dass die B.___ GmbH den ihr als Arbeitgeberin obliegenden Zahlungsverpflichtungen in den Jahren 1998 bis 2002 verspÃ¤tet und unvollstÃ¤ndig nachgekommen war (vgl. Urk. 11/62 und Urk. 11/63), weshalb die Beschwerdegegnerin zu Schaden kam. Selbst der BeschwerdefÃ¼hrer fÃ¼hrte aus, der Fehlbetrag betrage Fr. 28'780.76 und liege damit Ã¼ber dem von der Beschwerdegegnerin errechneten Betrag (vgl. Urk. 1 S. 2). Angesichts der Missachtung der Beitragszahlungspflicht von Art. 14 Abs. 1 AHVG ist das Vorliegen der Widerrechtlichkeit als weitere Haftungsvoraussetzung ohne weiteres zu bejahen.</w:t>
      </w:r>
    </w:p>
    <w:p>
      <w:r>
        <w:rPr>
          <w:b/>
        </w:rPr>
        <w:t>E. 5</w:t>
      </w:r>
    </w:p>
    <w:p>
      <w:r>
        <w:t>5.1Â Â Â Â  Zu prÃ¼fen ist sodann die Stellung des BeschwerdefÃ¼hrers innerhalb der Konkursitin.</w:t>
      </w:r>
    </w:p>
    <w:p>
      <w:r>
        <w:t>5.2Â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Ueberwachung der GeschÃ¤ftsfÃ¼hrung, weshalb ihm das Fehlverhalten der Gesellschaft auch nicht angerechnet werden darf (BGE 126 V 237 ff.)</w:t>
      </w:r>
    </w:p>
    <w:p>
      <w:r>
        <w:t>5.3Â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5.4Â Â Â Â  Der BeschwerdefÃ¼hrer war GrÃ¼ndungsgesellschafter und alleiniger GeschÃ¤ftsfÃ¼hrer mit Einzelunterschrift der B.___ GmbH (Urk. 11/61). Unbestrittenermassen kam ihm in dieser Funktion Organstellung im Sinne von Art. 52 AHVG zu. Als alleiniger GeschÃ¤ftsfÃ¼hrer der GmbH war er verpflichtet, dafÃ¼r besorgt zu sein, die Beitragspflicht gegenÃ¼ber der Ausgleichskasse zu erfÃ¼llen. An dieser Verpflichtung Ã¤ndert auch die Tatsache, dass die C.___ Treuhand GmbH die Buchhaltung fÃ¼hrte und Bilanzen sowie SteuererklÃ¤rungen erstellte, nichts. Trotz der BuchfÃ¼hrung durch eine externe Treuhandfirma bleiben die Organe in Anbetracht der UnÃ¼bertragbarkeit der AHV-rechtlichen Arbeitgeberpflichten grundsÃ¤tzlich verantwortlich. Der BeschwerdefÃ¼hrer hÃ¤tte die Bezahlung der offenen und kÃ¼nftig entstehenden SozialversicherungsbeitrÃ¤ge kontrollieren und nÃ¶tigenfalls entsprechende Massnahmen verlangen mÃ¼ssen. Die Verletzung dieser Pflichten ist grundsÃ¤tzlich als grobfahrlÃ¤ssig zu werten, sodass er fÃ¼r den der Ausgleichskasse entstandenen Schaden einzutreten hat, sofern keine Rechtfertigungs- oder ExkulpationsgrÃ¼nde vorliegen.</w:t>
      </w:r>
    </w:p>
    <w:p>
      <w:r>
        <w:rPr>
          <w:b/>
        </w:rPr>
        <w:t>E. 6</w:t>
      </w:r>
    </w:p>
    <w:p>
      <w:r>
        <w:t>6.1Â Â Â Â  Zu prÃ¼fen ist im Weiteren, ob den BeschwerdefÃ¼hrer ein Verschulden trifft.</w:t>
      </w:r>
    </w:p>
    <w:p>
      <w:r>
        <w:t>6.2Â Â Â Â  Die wesentliche Voraussetzung fÃ¼r die Schadenersatzpflicht besteht nach dem Wortlaut des Art. 52 Abs. 1 AHVG darin, dass der Arbeitgeber absichtlich oder grobfahrlÃ¤ssig Vorschriften verletzt hat und dass durch diese Missachtung ein Schaden verursacht worden ist (BGE 108 V 186 Erw. 1a mit Hinweisen).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6.3Â Â Â Â  Der BeschwerdefÃ¼hrer macht geltend, es kÃ¶nne ihm weder eine Absicht noch eine FahrlÃ¤ssigkeit nachgewiesen werden (vgl. Urk. 1 S. 2).</w:t>
      </w:r>
    </w:p>
    <w:p>
      <w:r>
        <w:t>Â Â Â Â Â Â Â Â  Aufgrund der Aktenlage kann als erstellt gelten, dass sich bereits im Zeitpunkt der GrÃ¼ndung der GmbH im Sommer 1998 ein LiquiditÃ¤tsengpass abzeichnete. In diesem Sinne kam die B.___ GmbH von Beginn an ihrer Zahlungspflicht gegenÃ¼ber der Beschwerdegegnerin nur ungenÃ¼gend nach. Insbesondere geht aus den Akten hervor, dass die B.___ GmbH bereits fÃ¼r die BeitrÃ¤ge August 1998 bis Dezember 1999 (Zahlungsbefehl vom 29. Oktober 2001; Urk. 11/35) betrieben werden musste. FÃ¼r diese BeitrÃ¤ge, welche am 23. MÃ¤rz 2001 in Rechnung gestellt wurden, gewÃ¤hrte die Beschwerdegegnerin am 22. Mai 2001 einen Zahlungsaufschub fÃ¼r den Betrag von Fr. 74'620.65 (Urk. 11/22). Von diesem Betrag beglich die B.___ GmbH am 13. Juli 2001 Fr. 6'000.--, am 18. Oktober 2001 Fr. 3'450.--, am 17. April 2002 Fr. 10'000.-- und am 11. November 2002 Fr. 36'015.95 (vgl. Urk. 11/62 S. 3 f.). FÃ¼r den noch ausstehenden Beitrag von Fr. 23'976.70 wurde in der Folge im Zeitpunkt der KonkurserÃ¶ffnung am 16. Januar 2003 ein Verlustschein ausgestellt (Urk. 11/29). Auch die Beitragsrechnung fÃ¼r das Jahr 1999 vom 7. April 2000 musste betrieben (Zahlungsbefehl vom 21. November 2000; Urk. 11/38) und ein Zahlungsaufschub gewÃ¤hrt werden (Urk. 11/24). Die ausstehenden BeitrÃ¤ge wurden verspÃ¤tet beglichen (vgl. Urk. 11/62 S. 1). Die BeitrÃ¤ge April bis Juni 2000 (Zahlungsbefehl vom 24. Oktober 2000; Urk. 11/39) wie auch die Jahresendrechnung 2000 (Zahlungsbefehl vom 21. August 2001; Urk. 11/37) mussten wiederum betrieben werden. Die BeitrÃ¤ge April bis Juni 2000 (vgl. Urk. 11/62 S. 2) und die Jahrensendrechnung 2000 (vgl. Urk. 11/62 S. 5) wurden sodann wieder verspÃ¤tet bezahlt. Die BeitrÃ¤ge April bis Dezember 2001 mussten betrieben werden (Zahlungsbefehl vom 27. September 2001; Urk. 11/36, Zahlungsbefehl vom 23. Januar 2002; Urk. 11/34, Zahlungsbefehl vom 6. Mai 2002; Urk. 11/33) und wurden alle verspÃ¤tet bezahlt (vgl. Urk. 11/62 S. 5 f.). Schliesslich mussten auch die BeitrÃ¤ge Januar bis Juni 2002 in Betreibung gesetzt werden (Zahlungsbefehl vom 27. Juni 2002; Urk. 11/32, Zahlungsbefehl vom 26. September 2002; Urk. 11/31). Die entsprechenden Rechnungen wurden verspÃ¤tet und diejenige vom 8. MÃ¤rz 2002 zudem lediglich teilweise beglichen (vgl. Urk. 11/62 S. 7).</w:t>
      </w:r>
    </w:p>
    <w:p>
      <w:r>
        <w:t>Â Â Â Â Â Â Â Â  Die Zahlungen erfolgten daher fast ausschliesslich verspÃ¤tet und blieben teilweise ganz aus, so dass Verlustscheine im Umfang von Fr. 24'525.55 ausgestellt werden mussten (vgl. Urk. 11/28-30).</w:t>
      </w:r>
    </w:p>
    <w:p>
      <w:r>
        <w:t>6.4Â Â Â Â  Eine Nichtabrechnung oder Nichtbezahlung der BeitrÃ¤ge genÃ¼gt indes noch nicht, um ein qualifiziertes Verschulden anzunehmen. Vielmehr sind die gesamten UmstÃ¤nde zu wÃ¼rdigen. Nach der Rechtsprechung ist nicht jede Verletzung der Ã¶ffentlich-rechtlichen Aufgaben der Arbeitgeberin als Institution der VersicherungsdurchfÃ¼hrung ohne weiteres als qualifiziertes Verschulden ihrer Organe im Sinne von Art. 52 AHVG zu werten. Das absichtliche oder grobfahrlÃ¤ssige Missachten von Vorschriften verlangt vielmehr einen Normverstoss von einer gewissen Schwere. Dagegen kann beispielsweise die relativ kurze Dauer des Beitragsausstandes sprechen, wobei aber immer eine WÃ¼rdigung sÃ¤mtlicher konkreten UmstÃ¤nde des Einzelfalles Platz zu greifen hat (BGE 121 V 244 Erw. 4b mit Hinweis; 108 V 186 f. Erw. 1b; 108 V 200 f. Erw. 1).</w:t>
      </w:r>
    </w:p>
    <w:p>
      <w:r>
        <w:t>6.5Â Â Â Â  Die B.___ GmbH musste fast fÃ¼r sÃ¤mtliche BeitrÃ¤ge der Jahre 1998 bis 2002 betrieben werden und bezahlte die BeitrÃ¤ge daher weitgehend verzÃ¶gert. Insbesondere die BeitrÃ¤ge August 1998 bis Dezember 1999 blieben im Umfang von Fr. 23'976.70 unbezahlt (vgl. Urk. 11/29). Von einem kurzfristigen Verstoss im Sinne von BGE 121 V 243 kann demnach nicht gesprochen werden. Der Exkulpationsgrund der kurzen Dauer des Beitragsausstandes ist denn auch nur auf FÃ¤lle anzuwenden, in denen die Zahlungsmoral der Gesellschaft mit Ausnahme der letzten zwei, drei Monate vor Konkurs vorher immer klaglos war (Urteile des EVG in Sachen B. vom 13. Februar 2002, H 438/00, Erw. 4b/bb und in Sachen A. vom 16. Mai 2002, H 44/01). In Anbetracht der gesamten UmstÃ¤nde hat demnach als erstellt zu gelten, dass die B.___ GmbH dem Beitragswesen wÃ¤hrend der gesamten Zeit ihrer Existenz nicht genÃ¼gend Aufmerksamkeit gegeben und diesbezÃ¼glich grobfahrlÃ¤ssig gehandelt hat.</w:t>
      </w:r>
    </w:p>
    <w:p>
      <w:r>
        <w:rPr>
          <w:b/>
        </w:rPr>
        <w:t>E. 7</w:t>
      </w:r>
    </w:p>
    <w:p>
      <w:r>
        <w:t>7.1Â Â Â Â  Zu prÃ¼fen ist des Weiteren, ob beim BeschwerdefÃ¼hrer Exkulpations- und RechtfertigungsgrÃ¼nde gegeben sind.</w:t>
      </w:r>
    </w:p>
    <w:p>
      <w:r>
        <w:t>7.2Â Â Â Â  Nach der Rechtsprechung lÃ¤sst sich auch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Fehlende finanzielle Mittel genÃ¼gen fÃ¼r sich allein hingegen nicht als Rechtfertigungs- oder Exkulpationsgrund (ZAK 1985 S. 619 mit Hinweisen).</w:t>
      </w:r>
    </w:p>
    <w:p>
      <w:r>
        <w:rPr>
          <w:b/>
        </w:rPr>
        <w:t>E. 7.3</w:t>
      </w:r>
    </w:p>
    <w:p>
      <w:r>
        <w:t>Aufgrund der Aktenlage scheitert die Exkulpation des BeschwerdefÃ¼hrers bereits daran, dass er in den Zeitpunkten, in welchen die Zahlungen hÃ¤tten erfolgen sollen, nicht mit der Zahlung der entsprechenden BeitrÃ¤ge innert nÃ¼tzlicher Frist rechnen konnte. Vielmehr bestanden bereits kurz nach der GrÃ¼ndung, insbesondere in den Jahren 1998 und 1999, erhebliche finanzielle Schwierigkeiten und auch ab dem Jahre 2000 kam es hinsichtlich der erhobenen SozialversicherungsbeitrÃ¤ge fortwÃ¤hrend zu Betreibungen. Zwar reduzierte die B.___ GmbH ihren Personalbestand von 15 Mitarbeitern im Jahre 1999 auf zehn in den Jahren 2000 und 2001 und auf sechs und sodann vier im Jahre 2002 (vgl. Urk. 11/11, Urk. 11/13, Urk. 11/15, Urk. 11/17). Jedoch hÃ¤tte der BeschwerdefÃ¼hrer aufgrund der anhaltenden finanziellen Schwierigkeiten weitere Massnahmen treffen mÃ¼ssen. Entweder hÃ¤tte er bereits kurz nach der GrÃ¼ndung die kÃ¼nftig zu entrichtenden SozialversicherungsbeitrÃ¤ge sicherstellen mÃ¼ssen oder in dieser Lage darauf bedacht sein mÃ¼ssen, nur so viel Lohn zur Auszahlung zu bringen, als die darauf unmittelbar ex lege entstandenen Beitragsforderungen gedeckt gewesen wÃ¤ren (SVR 1995 AHV Nr. 70 S. 214 Erw. 5). In WÃ¼rdigung der gesamten UmstÃ¤nde handelte es sich beim Verzicht auf die Beitragszahlung keineswegs um eine vorÃ¼bergehend unerlÃ¤ssliche Vorkehrung zur Rettung der Gesellschaft. Vielmehr handelte es sich dabei um einen Versuch, finanzielle Schwierigkeiten auf Kosten der Sozialversicherungen zu Ã¼berbrÃ¼cken.</w:t>
      </w:r>
    </w:p>
    <w:p>
      <w:r>
        <w:t>7.4Â Â Â Â  Ferner hÃ¤tte die offensichtlich schlechte wirtschaftliche Verfassung der GmbH von Beginn an Restrukturierungsmassnahmen erfordert. Der BeschwerdefÃ¼hrer hÃ¤tte bereits zu diesem Zeitpunkt Sanierungsmassnahmen, unter Einschluss eines Personalabbaus beziehungsweise der Sicherstellung der SozialversicherungsbeitrÃ¤ge mÃ¼ssen. Indem er dies unterliess, hat er sich zu passiv verhalten (ZAK 1989 S. 104) und damit in grober Weise gegen die Pflichten als Gesellschaftsorgan verstossen, was als qualifiziert schuldhaftes Verhalten zu werten ist und eine Haftung fÃ¼r den eingetretenen Schaden nach sich zieht.</w:t>
      </w:r>
    </w:p>
    <w:p>
      <w:r>
        <w:rPr>
          <w:b/>
        </w:rPr>
        <w:t>E. 8.1</w:t>
      </w:r>
    </w:p>
    <w:p>
      <w:r>
        <w:t>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8.2Â Â Â Â  Unter den gegebenen UmstÃ¤nden ist das Verhalten des BeschwerdefÃ¼hrers ohne weiteres als adÃ¤quat kausal (BGE 119 V 406 Erw. 4a mit Hinweisen, vgl. auch BGE 122 V 189 sowie 119 Ib 343 Erw. 3c, Urteil des EVG in Sachen F. vom 25. Juli 2000, H 319/99) fÃ¼r den bei der Beschwerdegegnerin eingetretenen Schaden zu qualifizieren. Der angefochtene Einspracheentscheid vom 3. Februar 2004 ist daher in teilweiser Gutheissung der Beschwerde dahingehend abzuÃ¤ndern, dass der BeschwerdefÃ¼hrer verpflichtet wird, Schadenersatz in der HÃ¶he von Fr. 20'668.30 zu leisten.</w:t>
      </w:r>
    </w:p>
    <w:p>
      <w:r>
        <w:t>Das Gericht erkennt:</w:t>
      </w:r>
    </w:p>
    <w:p>
      <w:r>
        <w:t>1.Â Â Â Â Â Â Â Â  In teilweiser Gutheissung der Beschwerde wird der Einspracheentscheid der Sozialversicherungsanstalt des Kantons ZÃ¼rich, Ausgleichskasse, vom 3. Februar 2004 dahingehend abgeÃ¤ndert, dass der BeschwerdefÃ¼hrer verpflichtet wird, Schadenersatz in der HÃ¶he von Fr. 20'668.30 zu leisten.</w:t>
      </w:r>
    </w:p>
    <w:p>
      <w:r>
        <w:t>2.Â Â Â Â Â Â Â Â  Das Verfahren ist kostenlos.</w:t>
      </w:r>
    </w:p>
    <w:p>
      <w:r>
        <w:t>3. Zustellung gegen Empfangsschein an:</w:t>
      </w:r>
    </w:p>
    <w:p>
      <w:r>
        <w:t>- M.___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