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AK.2003.00052 vom 23. Juni 2004</w:t>
      </w:r>
    </w:p>
    <w:p>
      <w:r>
        <w:t>ZH Sozialversicherungsgericht, 2004-06-23, DE</w:t>
      </w:r>
    </w:p>
    <w:p>
      <w:r>
        <w:rPr>
          <w:b/>
        </w:rPr>
        <w:t xml:space="preserve">Quelle: </w:t>
      </w:r>
      <w:r>
        <w:t>https://mcp.opencaselaw.ch/entscheid/zh_sozialversicherungsgericht_AK.2003.00052</w:t>
      </w:r>
    </w:p>
    <w:p>
      <w:r>
        <w:t>FR: ZH_SOZIALVERSICHERUNGSGERICHT AK.2003.00052 du 23 juin 2004</w:t>
      </w:r>
    </w:p>
    <w:p>
      <w:r>
        <w:t>IT: ZH_SOZIALVERSICHERUNGSGERICHT AK.2003.00052 del 23 giugno 2004</w:t>
      </w:r>
    </w:p>
    <w:p>
      <w:pPr>
        <w:pStyle w:val="Heading2"/>
      </w:pPr>
      <w:r>
        <w:t>Erwägungen</w:t>
      </w:r>
    </w:p>
    <w:p>
      <w:r>
        <w:rPr>
          <w:b/>
        </w:rPr>
        <w:t>E. 2</w:t>
      </w:r>
    </w:p>
    <w:p>
      <w:r>
        <w:t>2.1Â Â Â Â  Nach Art. 52 des Bundesgesetzes Ã¼ber die Alters- und Hinterlassenenversicherung (AHVG) hat ein Arbeitgeber, der durch absichtliche oder grobfahrlÃ¤ssige Missachtung von Vorschriften einen Schaden verschuldet, diesen der Ausgleichskasse zu ersetzen. Ist der Arbeitgeber eine juristische Person, so kÃ¶nnen nach stÃ¤ndiger Rechtsprechung des EidgenÃ¶ssischen Versicherungsgerichts subsidiÃ¤r gegebenenfalls die verantwortlichen Organe in Anspruch genommen werden (BGE 123 V 15 Erw. 5b = AHI 1997 S. 208 Erw. 5b, 122 V 66 Erw. 4a, 119 V 405 Erw. 2, je mit Hinweisen).</w:t>
      </w:r>
    </w:p>
    <w:p>
      <w:r>
        <w:t>2.2Â Â Â Â  Die Vorschriften Ã¼ber die Arbeitgeberhaftung nach Art. 52 AHVG und Art. 81 f. der Verordnung Ã¼ber die Alters- und Hinterlassenenversicherung (AHVV) sowie die dazu entwickelte Rechtsprechung des EidgenÃ¶ssischen Versicherungsgerichts finden mangels eigener Bestimmungen sinngemÃ¤ss Anwendung auf die Invalidenversicherungs- (Art. 66 Abs. 1 des Bundesgesetzes Ã¼ber die Invalidenversicherung), Erwerbsersatzordnungs- (Art. 21 Abs. 2 des Bundesgesetzes Ã¼ber die Erwerbsersatzordnung fÃ¼r Dienstleistende in Armee, Zivildienst und Zivilschutz) und ArbeitslosenversicherungsbeitrÃ¤ge (Art. 6 des Bundesgesetzes Ã¼ber die obligatorische Arbeitslosenversicherung und die InsolvenzentschÃ¤digung; BGE 113 V 186) sowie auf die kantonalrechtlichen BeitrÃ¤ge fÃ¼r die Familienausgleichskasse (Â§ 33 des Gesetzes Ã¼ber Kinderzulagen fÃ¼r Arbeitnehmer; nicht publiziertes Urteil des Schweizerischen Bundesgerichts in Sachen A. vom 30. Juni 1997, 2P.251/1996).</w:t>
      </w:r>
    </w:p>
    <w:p>
      <w:r>
        <w:rPr>
          <w:b/>
        </w:rPr>
        <w:t>E. 3</w:t>
      </w:r>
    </w:p>
    <w:p>
      <w:r>
        <w:t>3.1Â Â Â Â  Nach Art. 82 Abs. 1 AHVV verjÃ¤hrt die Schadenersatzforderung, wenn sie nicht innert Jahresfrist seit Kenntnis des Schadens durch Erlass einer SchadenersatzverfÃ¼gung geltend gemacht wird. Bei dieser Frist handelt es sich entgegen dem Wortlaut der Bestimmung um eine Verwirkungsfrist, die von Amtes wegen zu berÃ¼cksichtigen ist (BGE 128 V 12 Erw. 5a, 17 Erw. 2a, 126 V 451 Erw. 2a, 121 III 388 Erw. 3b, je mit Hinweisen).</w:t>
      </w:r>
    </w:p>
    <w:p>
      <w:r>
        <w:t>Â Â Â Â Â Â Â Â  Kenntnis des Schadens im Sinne von Art. 82 Abs. 1 AHVV ist in der Regel von dem Zeitpunkt an gegeben, in welchem die Ausgleichskasse unter Beachtung der ihr zumutbaren Aufmerksamkeit erkennen muss, dass die tatsÃ¤chlichen Gegebenheiten nicht mehr erlauben, die BeitrÃ¤ge einzufordern, wohl aber eine Schadenersatzpflicht begrÃ¼nden kÃ¶nnen (BGE 128 V 17 Erw. 2a, 126 V 444 Erw. 3a 452 Erw. 2a, 121 III 388 Erw. 3b, je mit Hinweisen).</w:t>
      </w:r>
    </w:p>
    <w:p>
      <w:r>
        <w:t>Â Â Â Â Â Â Â Â  Bei Einstellung des Konkursverfahrens mangels Aktiven gilt der Schaden als mit dem entsprechenden Beschluss eingetreten, der den Konkurs amtlich fÃ¼r fruchtlos erklÃ¤rt, woraus der Verlust der Beitragsforderung der Ausgleichskasse resultiert. Die Frist von einem Jahr fÃ¼r die Geltendmachung der Schadenersatzforderung seit Kenntnis des Schadens beginnt demnach vom Zeitpunkt der FruchtloserklÃ¤rung beziehungsweise von deren VerÃ¶ffentlichung im Schweizerischen Handelsamtsblatt (SHAB) an zu laufen (BGE 128 V 12 Erw. 5a, 126 V 445 Erw. 3c).</w:t>
      </w:r>
    </w:p>
    <w:p>
      <w:r>
        <w:t>3.2Â Â Â Â  Das Konkursverfahren wurde mit VerfÃ¼gung des Konkursrichters des Bezirksgerichts ZÃ¼rich vom 27. Mai 2002 mangels Aktiven eingestellt (publiziert im SHAB vom 14. Juni 2002; Urk. 19/4). Die SchadenersatzverfÃ¼gung vom 20. November 2002 (Urk. 8/3) erging demzufolge innert der einjÃ¤hrigen Frist von Art. 82 Abs. 1 AHVV.</w:t>
      </w:r>
    </w:p>
    <w:p>
      <w:r>
        <w:rPr>
          <w:b/>
        </w:rPr>
        <w:t>E. 4.1</w:t>
      </w:r>
    </w:p>
    <w:p>
      <w:r>
        <w:t>Voraussetzung fÃ¼r eine Haftung nach Art. 52 AHVG ist zunÃ¤chst das Vorliegen eines Schadens. Dieser besteht darin, dass der AHV ein ihr gesetzlich geschuldeter Beitrag entgeht. Die HÃ¶he des Schadens entspricht dabei dem Betrag, dessen die Kasse verlustig geht (Thomas Nussbaumer, Die Ausgleichskasse als Partei im Schadenersatzprozess nach Artikel 52 AHVG, ZAK 1991 S. 383 ff. und 433 ff.). Verwaltungs- und Betreibungskosten, Veranlagungs- und MahngebÃ¼hren sowie die Verzugszinsen bilden Bestandteil des Schadens, welcher der Ausgleichskasse zu ersetzen ist (BGE 121 III 384 Erw. 3bb; vgl. auch BGE 109 V 95 oben, 108 V 197 Erw. 5). Im Hinblick auf die in Art. 14 Abs. 1 AHVG normierte Beitrags- und Abrechnungspflicht des Arbeitgebers gehÃ¶ren auch die ArbeitgeberbeitrÃ¤ge zum massgeblichen Schaden (BGE 98 V 29 Erw. 5).</w:t>
      </w:r>
    </w:p>
    <w:p>
      <w:r>
        <w:t>4.2Â Â Â Â  In der Beschwerde vom 16. September 2003 bezweifelt der BeschwerdefÃ¼hrer die Richtigkeit der Beitragsforderung, da die Beschwerdegegnerin nie eine detaillierte Aufstellung vorgelegt habe. Seine Berechnungen hÃ¤tten andere Resultate ergeben. Die Anzahl Mitarbeiter sei in den Monaten Juni bis Oktober dramatisch reduziert worden. Zum Schluss dÃ¼rften nicht mehr als 15 Mitarbeitende fÃ¼r die C.___ gearbeitet haben (Urk. 1). In der Replik sodann behauptet er, die Einkommensbescheinigung fÃ¼r das Jahr 2001 sei zwischen Beschwerdeerhebung und Beschwerdeantwort verfÃ¤lscht worden, indem darauf eine handschriftliche Notiz "nach Juni 2001 noch 40 Mitarbeiter davon haben 8 Angestellte die Firma zwischen Juni + Dezember verlassen" angebracht worden sei. Aus dem ErgÃ¤nzungsbericht der Revisionsstelle der Ausgleichskassen ergebe sich ohne weiteres, dass die Gesellschaft im Jahre 2002 (Januar bis KonkurserÃ¶ffnung) nur noch fÃ¼r 21 Angestellte abgerechnet habe. Wenn die Gesellschaft wÃ¤hrend der gesamten Abrechnungsperiode 2002 nur 21 Angestellte abgerechnet habe, kÃ¶nne sie zu keinem Zeitpunkt wÃ¤hrend des Jahres 2002, insbesondere auch nicht am 1. Januar 2002, mehr als 21 Angestellte gehabt haben (Urk. 18).</w:t>
      </w:r>
    </w:p>
    <w:p>
      <w:r>
        <w:t>4.3Â Â Â Â  GemÃ¤ss der im Original in den Akten liegenden Einkommensbescheinigung fÃ¼r das Jahr 2001 vom 13. Januar 2002 (Urk. 8/1/1), welche mit dem Stempel der C.___ und der Originalunterschrift von D.___ versehen ist, und deren ZusatzblÃ¤tter, worin die einzelnen Mitarbeiter samt BeschÃ¤ftigungsdauer und erzieltem Lohn im Jahre 2001 aufgefÃ¼hrt sind, ebenfalls einzeln mit dem Firmenstempel und der Originalunterschrift von D.___, einer Mitarbeiterin der Gesellschaft (vgl. Eintrag in der Einkommensbescheinigung, Urk. 8/1/1), versehen sind, arbeiteten im Jahre 2001 insgesamt 48 AHV-pflichtige Mitarbeiter und Mitarbeiterinnen fÃ¼r die C.___. Davon waren 40 nach Juni 2001 noch bei der Gesellschaft beschÃ¤ftigt und von diesen 40 Mitarbeitern verliessen acht Mitarbeiter vor Ende Jahr 2001 die Gesellschaft. Nichts anderes sagt die Handnotiz auf der Kopie der Einkommensbescheinigung 2001 (Urk. 7 Beilage) aus.</w:t>
      </w:r>
    </w:p>
    <w:p>
      <w:r>
        <w:t>Â Â Â Â Â Â Â Â  Es ist wohl anzunehmen, dass seitens der Beschwerdegegnerin jemand auf den Einwand des BeschwerdefÃ¼hrers hin, die Gesellschaft habe Ende 2001 hÃ¶chstens noch 15 Mitarbeiter beschÃ¤ftigt, diesen aufgrund der einzelnen EintrÃ¤ge in der Einkommensbescheinigung Ã¼berprÃ¼ft und das Resultat der ÃberprÃ¼fung von Hand auf eine Kopie derselben notiert hat. Die Originalurkunde liegt unangetastet vor, weshalb die Vorbringen des BeschwerdefÃ¼hrers zum Thema UrkundenfÃ¤lschung zum vornherein unbehelflich sind. Fest steht jedenfalls und kann aufgrund der Original-Einkommensbescheinigung vom 13. Januar 2002 (Urk. 8/1/1) nachvollzogen werden, dass die Gesellschaft Ende Jahr 2001 noch 40 Mitarbeiter beschÃ¤ftigt hat.</w:t>
      </w:r>
    </w:p>
    <w:p>
      <w:r>
        <w:t>Â Â Â Â Â Â Â Â  Ein anderer Schluss lÃ¤sst auch die Lohnbescheinigung 2002 der Revisionsstelle vom 30. Mai 2002 (Urk. 8/6) nicht zu. Ein Vergleich mit der Einkommensbescheinigung fÃ¼r das Jahr 2001 (Urk. 8/1/1) ergibt, dass von den 32 Mitarbeitern, fÃ¼r welche bis Dezember 2001 BeitrÃ¤ge abgerechnet worden sind, 13 die Gesellschaft Ende des Jahres 2001 und die noch verbliebenen Mitarbeiter die Gesellschaft spÃ¤testens im Februar 2002 verlassen haben. Weshalb es unmÃ¶glich sein soll, dass am 31. Dezember 2001 mehr Arbeitnehmer beschÃ¤ftigt gewesen sind als am 1. Januar 2002, legt denn der BeschwerdefÃ¼hrer auch nicht dar.</w:t>
      </w:r>
    </w:p>
    <w:p>
      <w:r>
        <w:t>4.4Â Â Â Â  Der von der Beschwerdegegnerin geltend gemachte Schaden von Fr. 75'366.20 setzt sich gemÃ¤ss Kontoauszug per 17. April 2002 (Urk. 8/5) aus den unbezahlt gebliebenen PauschalbeitrÃ¤gen der Monate Oktober bis Dezember 2001 von je Fr. 16'707.-- (Urk. 8/5a-5c) sowie aus der unbezahlt gebliebenen Schlussrechnung fÃ¼r das Jahr 2001 von Fr. 24'512.20 (Urk. 8/5d) zuzÃ¼glich dazugehÃ¶riger Verzugszinsen von insgesamt Fr. 1'318.--, MahngebÃ¼hren von Fr. 500.-- und Betreibungskosten von Fr. 892.30 und abzÃ¼glich der Gutschrift (ErwerbsausfallentschÃ¤digung; vgl. Urk. 8/5c) von Fr. 1'977.30 (Urk. 8/5c) zusammen. Dieser ist aufgrund der Akten ausgewiesen.</w:t>
      </w:r>
    </w:p>
    <w:p>
      <w:r>
        <w:t>Â Â Â Â Â Â Â Â  Vom geltend gemachten Schaden sind allerdings die nach aargauischem, bernischem, baselstÃ¤dtischem und luzernischem Gesetz geschuldeten FamilienausgleichskassenbeitrÃ¤ge von je Fr. 403.--, Fr. 398.--, Fr. 209.-- und Fr. 152.-- (= Fr. 1'162.--) fÃ¼r die Monate Oktober bis Dezember 2001 sowie Fr. 1'745.80, Fr. 1'125.05, Fr. 1.90 und Fr. 39.95 (= Fr. 2'912.70) aus der Schlussrechnung 2001 abzuziehen (vgl. oben Erw. 1.2). Folglich vermindern sich die Verzugszinsen um Fr. 26.95 (Fr. 1'162.-- x 5 % x 167 : 360) fÃ¼r die PauschalbeitrÃ¤ge Oktober 2001, Fr. 22.10 (Fr. 1'162.-- x 5 % x 137 : 360) fÃ¼r die PauschalbeitrÃ¤ge November 2001 und um Fr. 17.25 (Fr. 1'162.-- x 5 % x 107 : 360) fÃ¼r die PauschalbeitrÃ¤ge Dezember 2001 sowie aus der Schlussabrechnung fÃ¼r das Jahr 2001 um Fr. 43.30 (Fr. 2'912.70 x 5 % x 107 : 360). Der hier zu beurteilende Schaden aus nicht bezahlten BeitrÃ¤gen fÃ¼r das Jahr 2001 betrÃ¤gt somit Fr. 68'857.90 (Fr. 75'366.20 - [3 x Fr. 1'162.--] - Fr. 2'912.70 - Fr. 26.95 - Fr. 22.10 - Fr. 17.25 - Fr. 43.30).</w:t>
      </w:r>
    </w:p>
    <w:p>
      <w:r>
        <w:rPr>
          <w:b/>
        </w:rPr>
        <w:t>E. 5</w:t>
      </w:r>
    </w:p>
    <w:p>
      <w:r>
        <w:t>5.1Â Â Â Â  Art. 14 Abs. 1 AHVG in Verbindung mit Art. 34 ff. AHVV schreibt vor, dass der Arbeitgeber bei jeder Lohnzahlung die ArbeitnehmerbeitrÃ¤ge in Abzug zu bringen und zusammen mit den ArbeitgeberbeitrÃ¤gen der Ausgleichskasse zu entrichten hat. Die Arbeitgeber haben den Ausgleichskassen periodisch Abrechnungsunterlagen Ã¼ber die von ihnen an ihre Arbeitnehmer ausbezahlten LÃ¶hne zuzustellen, damit die entsprechenden paritÃ¤tischen BeitrÃ¤ge ermittelt und verfÃ¼gt werden kÃ¶nnen. Die Beitragszahlungs- und Abrechnungspflicht des Arbeitgebers ist eine gesetzlich vorgeschriebene Ã¶ffentlichrechtliche Aufgabe. Dazu hat das EidgenÃ¶ssische Versicherungsgericht wiederholt erklÃ¤rt, dass die NichterfÃ¼llung dieser Ã¶ffentlichrechtlichen Aufgabe eine Missachtung von Vorschriften im Sinne von Art. 52 AHVG bedeute und die volle Schadensdeckung nach sich ziehe (BGE 118 V 195 Erw. 2a, 111 V 173 Erw. 2, je mit Hinweisen).</w:t>
      </w:r>
    </w:p>
    <w:p>
      <w:r>
        <w:t>5.2Â Â Â Â  Die Konkursitin hat es unterlassen, die PauschalbeitrÃ¤ge fÃ¼r die Monate Oktober bis Dezember 2001 sowie die Jahresschlussrechnung fÃ¼r das Jahr 2001 zu bezahlen. Damit ist sie ihren Pflichten als Arbeitgeberin nicht nachgekommen und hat Ã¶ffentlichrechtliche Vorschriften missachtet.</w:t>
      </w:r>
    </w:p>
    <w:p>
      <w:r>
        <w:t>Â Â Â Â Â Â Â Â  Zu prÃ¼fen bleibt, ob und inwieweit der dadurch entstandene Schaden auf qualifiziert schuldhaftes Verhalten des BeschwerdefÃ¼hrers zurÃ¼ckzufÃ¼hren ist.</w:t>
      </w:r>
    </w:p>
    <w:p>
      <w:r>
        <w:t>Â Â Â Â Â Â Â Â</w:t>
      </w:r>
    </w:p>
    <w:p>
      <w:r>
        <w:rPr>
          <w:b/>
        </w:rPr>
        <w:t>E. 6</w:t>
      </w:r>
    </w:p>
    <w:p>
      <w:r>
        <w:t>6.1Â Â Â Â  Die wesentliche Voraussetzung fÃ¼r die Schadenersatzpflicht besteht nach dem Wortlaut des Art. 52 AHVG darin, dass der Arbeitgeber absichtlich oder grobfahrlÃ¤ssig Vorschriften verletzt hat und dass durch diese Missachtung ein Schaden verursacht worden ist. Absicht beziehungsweise Vorsatz und FahrlÃ¤ssigkeit sind verschiedene Formen des Verschuldens. Art. 52 AHVG statuiert demnach eine Verschuldenshaftung, und zwar handelt es sich um eine Verschuldenshaftung aus Ã¶ffentlichem Recht. Die Schadenersatzpflicht ist im konkreten Fall nur dann begrÃ¼ndet, wenn nicht UmstÃ¤nde gegeben sind, welche das fehlerhafte Verhalten des Arbeitgebers als gerechtfertigt erscheinen lassen oder sein Verschulden im Sinne von Absicht oder grober FahrlÃ¤ssigkeit ausschliessen. In diesem Sinne ist es denkbar, dass ein Arbeitgeber zwar in vorsÃ¤tzlicher Missachtung der AHV-Vorschriften der Ausgleichskasse einen Schaden zufÃ¼gt, aber trotzdem nicht schadenersatzpflichtig wird, wenn besondere UmstÃ¤nde die Nichtbefolgung der einschlÃ¤gigen Vorschriften als erlaubt oder nicht schuldhaft erscheinen lassen (BGE 108 V 186 Erw. 1b und 193 Erw. 2b; ZAK 1985 S. 576 Erw. 2 und 619 Erw. 3a; vgl. auch BGE 121 V 244 Erw. 4b).</w:t>
      </w:r>
    </w:p>
    <w:p>
      <w:r>
        <w:t>Â Â Â Â Â Â Â Â  Grobe FahrlÃ¤ssigkeit liegt praxisgemÃ¤ss vor, wenn ein Arbeitgeber das ausser Acht lÃ¤sst, was jedem verstÃ¤ndigen Menschen in gleicher Lage und unter gleichen UmstÃ¤nden als beachtlich hÃ¤tte einleuchten mÃ¼ssen. Das Mass der zu verlangenden Sorgfalt ist abzustufen entsprechend der Sorgfaltspflicht, die in den kaufmÃ¤nnischen Belangen jener Arbeitgeberkategorie, welcher der Betreffende angehÃ¶rt, Ã¼blicherweise erwartet werden kann und muss. Dabei sind an die Sorgfaltspflicht einer Aktiengesellschaft hinsichtlich der Einhaltung gesetzlicher Vorschriften grundsÃ¤tzlich strenge Anforderungen zu stellen. Ãhnlich ist zu differenzieren, wenn es darum geht, die subsidiÃ¤re Haftung der Organe eines Arbeitgebers zu ermitteln (BGE 108 V 202 Erw. 3a; ZAK 1985 S. 51 Erw. 2a und 620 Erw. 3b).</w:t>
      </w:r>
    </w:p>
    <w:p>
      <w:r>
        <w:t>6.2Â Â Â Â  Nicht jedes einer Firma als solcher anzulastende Verschulden muss auch ein solches ihrer sÃ¤mtlichen Organe sein. Vielmehr hat man abzuwÃ¤gen, ob und inwieweit eine Handlung der Firma einem bestimmten Organ im Hinblick auf dessen rechtliche und faktische Stellung innerhalb der Firma zuzurechnen ist. Ob ein Organ schuldhaft gehandelt hat, hÃ¤ngt demnach entscheidend von der Verantwortung und den Kompetenzen ab, die ihm von der juristischen Person Ã¼bertragen wurden (BGE 108 V 202 Erw. 3a; ZAK 1985 S. 620 Erw. 3b). GehÃ¶rten dem Verwaltungsrat mehrere Personen an, so ist fÃ¼r jede von ihnen einzeln zu prÃ¼fen, ob sie am Schaden der Ausgleichskasse ein Verschulden trifft. Obliegt die GeschÃ¤ftsfÃ¼hrung einem Mitglied des Verwaltungsrats, so handeln weitere Mitglieder schuldhaft, wenn sie die nach den UmstÃ¤nden gebotene Aufsicht nicht ausÃ¼ben. Setzt sich der Verwaltungsrat aus nur zwei Mitgliedern zusammen, so beurteilen sich - insbesondere, wenn sie lediglich kollektiv unterschriftsberechtigt sind, - die Anforderungen an die gegenseitige Kontrolle nach einem strengen Massstab (unverÃ¶ffentlichtes Urteil des EidgenÃ¶ssischen Versicherungsgerichts i.S. T. vom 15. Juni 1998, H 33/98).</w:t>
      </w:r>
    </w:p>
    <w:p>
      <w:r>
        <w:t>6.3Â Â Â Â  Die Organhaftung aus Art. 52 AHVG besteht nicht fÃ¼r Beitragsforderungen, die nach der Publikation der LÃ¶schung der Organstellung der betreffenden Person im Handelsregister fÃ¤llig werden, weil die betreffende Person im Zeitpunkt der FÃ¤lligkeit nicht mehr Organ ist. FÃ¼r die vor der Publikation fÃ¤lligen Beitragsforderungen haftet das Organ, wenn es durch eine vorsÃ¤tzliche oder grobfahrlÃ¤ssige Handlung beziehungsweise Unterlassung bewirkt hat, dass die BeitrÃ¤ge im Zeitpunkt der FÃ¤lligkeit nicht bezahlt werden konnten. Ein Verschulden des Organs kann nur so lange in Frage kommen, als es die MÃ¶glichkeit hat, durch Handlungen oder Unterlassungen die GeschÃ¤ftsfÃ¼hrung massgeblich zu beeinflussen. Das ist faktisch lÃ¤ngstens bis zum effektiven Ausscheiden aus dem Verwaltungsrat der Fall (BGE 126 V 61 Erw. 4a, 123 V 173 Erw. 3a).</w:t>
      </w:r>
    </w:p>
    <w:p>
      <w:r>
        <w:rPr>
          <w:b/>
        </w:rPr>
        <w:t>E. 7</w:t>
      </w:r>
    </w:p>
    <w:p>
      <w:r>
        <w:t>7.1Â Â Â Â  Der Beklagte macht im Wesentlichen geltend, er sei per 13. November 2001 aus dem Verwaltungsrat der C.___ ausgeschieden. Damals habe ihn das Konkursamt Zug anlÃ¤sslich des Konkurses der E.___, welche MehrheitsaktionÃ¤rin der C.___ gewesen sei, sÃ¤mtlicher Rechte und Pflichten als GeschÃ¤ftsfÃ¼hrer und Verwaltungsrat der E.___ und als Verwaltungsrat der C.___ enthoben. Nachdem er aber erfahren habe, dass die Aktien der C.___ an A.___ verkauft worden seien, sei er formell aus der Gesellschaft ausgetreten. Er hafte somit hÃ¶chstens nur fÃ¼r Beitragsforderungen, die vor dem 13. November 2001 fÃ¤llig geworden seien. Zu diesem Zeitpunkt sei gerade eine einzige Beitragsforderung fÃ¤llig und nicht bezahlt gewesen, nÃ¤mlich die Pauschalrechnung fÃ¼r den Oktober 2001. Ginge man davon aus, dass der BeschwerdefÃ¼hrer mit Datum seiner RÃ¼cktrittserklÃ¤rung aus dem Verwaltungsrat ausgeschieden sei, wÃ¤ren bis zu diesem Zeitpunkt nur die Oktober- und NovemberpauschalbeitrÃ¤ge fÃ¤llig gewesen. Im Zeitpunkt der FÃ¤lligkeit der PauschalbeitrÃ¤ge fÃ¼r Dezember 2001 und die Jahresschlussrechnung 2001 sei der BeschwerdefÃ¼hrer nicht mehr Verwaltungsrat der Gesellschaft gewesen, weshalb eine Haftung fÃ¼r diese von vornherein entfalle.</w:t>
      </w:r>
    </w:p>
    <w:p>
      <w:r>
        <w:t>Â Â Â Â Â Â Â Â  In Anbetracht der kurzen Ausstandsdauer und der Tatsache, dass der BeschwerdefÃ¼hrer eines von drei Verwaltungsratsmitgliedern gewesen sei, kÃ¶nne ihm nicht vorgeworfen werden, dass er bis zu seinem Austritt von seinen Verwaltungsratskollegen keine BestÃ¤tigungen Ã¼ber die Bezahlung von BeitrÃ¤gen einverlangt habe.</w:t>
      </w:r>
    </w:p>
    <w:p>
      <w:r>
        <w:rPr>
          <w:b/>
        </w:rPr>
        <w:t>E. 7.2</w:t>
      </w:r>
    </w:p>
    <w:p>
      <w:r>
        <w:t>7.2.1Â Â  Nach stÃ¤ndiger Rechtsprechung dauert die Verantwortlichkeit eines Verwaltungsrates in der Regel lÃ¤ngstens bis zum Moment seines tatsÃ¤chlichen Austritts aus dem Verwaltungsrat, also bis zum Zeitpunkt, in welchem er keinen massgeblichen Einfluss mehr auf den GeschÃ¤ftsgang hat (BGE 123 V 173 Erw. 3a, 112 V 4 Erw. 3c, AHI 1996 S. 293 Erw. 5). Das hat selbst dann zu gelten, wenn die LÃ¶schung des Eintrages im Handelsregister unterlassen oder erst spÃ¤ter vorgenommen wird (BGE 126 V 61 Erw. 4c). Ebenso ist der tatsÃ¤chliche Austritt massgebend in FÃ¤llen, in denen das Organ den RÃ¼cktritt selbst erst nach seinem effektiven Ausscheiden erklÃ¤rt, und nicht etwa erst der Tag der DemissionserklÃ¤rung; das gilt jedenfalls dann, wenn die Betroffenen bereits vor ihrer Demission keinen Einfluss mehr auf den Gang der GeschÃ¤fte und auch keine EntschÃ¤digung fÃ¼r ihre Verwaltungsratsstellung erhalten haben und dies auch dartun kÃ¶nnen (Urteil des EidgenÃ¶ssischen Versicherungsgerichts in Sachen F. vom 6. Februar 2003, H 263/02).</w:t>
      </w:r>
    </w:p>
    <w:p>
      <w:r>
        <w:t>Â Â Â Â Â Â Â Â  In der formellen RÃ¼cktrittserklÃ¤rung, datiert vom 11. Dezember 2001 (Urk. 19/6), begrÃ¼ndete der BeschwerdefÃ¼hrer seinen sofortigen Austritt aus der Gesellschaft damit, er sei nicht mehr in der Lage, fÃ¼r die Gesellschaft nÃ¼tzliche Leistungen zu erbringen, und empfahl dem Verwaltungsrat, die Bilanz zu deponieren, da die finanzielle Lage der Gesellschaft nicht mehr tragbar sei und sich keine LÃ¶sung einer Rekapitalisierung abzeichne. Das RÃ¼cktrittsschreiben an sich und dessen BegrÃ¼ndung stehen im Widerspruch zu der Aussage des BeschwerdefÃ¼hrers, er sei davon ausgegangen, vom Konkursamt seines Amtes enthoben worden zu sein, und er habe danach mit der Gesellschaft nichts mehr zu tun gehabt. Zudem erklÃ¤rte er den formellen Austritt aus dem Verwaltungsrat, bevor die ausseramtliche Konkursverwaltung Ã¼ber den beabsichtigten Verkauf der Gesellschaft an A.___ informiert hatte (vgl. Urk. 8/4/3), was darauf hindeutet, dass der BeschwerdefÃ¼hrer sich sehr wohl noch darum kÃ¼mmerte, was mit der Gesellschaft geschah. Die Behauptung des BeschwerdefÃ¼hrers, er habe geglaubt, vom Konkursamt sÃ¤mtlicher Pflichten enthoben worden zu sein, erscheinen unter diesen UmstÃ¤nden unglaubhaft. Es ist daher davon auszugehen, dass der BeschwerdefÃ¼hrer erst am 11. Dezember 2001, am Tag seines RÃ¼cktrittschreibens, aus dem Verwaltungsrat der C.___ ausgeschieden ist, und es braucht nicht mehr geprÃ¼ft zu werden, ob sein allfÃ¤lliger Rechtsirrtum hinsichtlich der Amtsenthebung durch das Konkursamt Zug zu schÃ¼tzen ist.</w:t>
      </w:r>
    </w:p>
    <w:p>
      <w:r>
        <w:t>7.2.2Â Â  GemÃ¤ss Art. 34 Abs. 1 lit. a AHVV (in der seit 1. Januar 2001 geltenden Fassung) haben die Arbeitgeber die BeitrÃ¤ge monatlich oder, wenn die jÃ¤hrliche Lohnsumme 200'000 Franken nicht Ã¼bersteigt, vierteljÃ¤hrlich zu zahlen. Die fÃ¼r eine Zahlungsperiode geschuldeten BeitrÃ¤ge sind innert 10 Tagen nach deren Ablauf zu bezahlen (Art. 34 Abs. 3 AHVV). Im laufenden Jahr haben die Arbeitgeber periodisch AkontobeitrÃ¤ge zu entrichten (Art. 35 Abs. 1 Satz 1 AHVV). Die Ausgleichskasse nimmt den Ausgleich zwischen den geleisteten AkontobeitrÃ¤gen und den tatsÃ¤chlich geschuldeten BeitrÃ¤gen aufgrund der Abrechnung vor. Ausstehende BeitrÃ¤ge sind innert 30 Tagen ab Rechnungsstellung zu bezahlen (Art. 36 Abs. 4 AHVV).</w:t>
      </w:r>
    </w:p>
    <w:p>
      <w:r>
        <w:t>Â Â Â Â Â Â Â Â  Im Zeitpunkt des Austritts des BeschwerdefÃ¼hrers aus der Gesellschaft waren lediglich die PauschalbeitrÃ¤ge fÃ¼r die Monate Oktober und November 2001 fÃ¤llig, weshalb von vornherein nur eine Haftung fÃ¼r diese in Frage kommt.</w:t>
      </w:r>
    </w:p>
    <w:p>
      <w:r>
        <w:t>7.2.3Â Â  Nach stÃ¤ndiger Rechtsprechung ist nicht jede Verletzung der Ã¶ffentlichrechtlichen Aufgaben der Arbeitgeberin ohne weiteres als qualifiziertes Verschulden ihrer Organe im Sinne von Art. 52 AHVG zu werten. Das absichtliche oder grobfahrlÃ¤ssige Missachten von Vorschriften verlangt vielmehr einen Normenverstoss von einer gewissen Schwere. Dagegen kann beispielsweise die relativ kurze Dauer des Beitragsausstandes sprechen, wobei aber immer eine WÃ¼rdigung sÃ¤mtlicher konkreter UmstÃ¤nde des Einzelfalles Platz zu greifen hat. Die Frage der Dauer des Normenverstosses ist somit ein Beurteilungskriterium, welches im Rahmen der GesamtwÃ¼rdigung zu berÃ¼cksichtigen ist und im Sinne der Rechtsprechung zu den EntlastungsgrÃ¼nden zur Verneinung der Schadenersatzpflicht fÃ¼hren kann (BGE 121 V 244 Erw. 4b).</w:t>
      </w:r>
    </w:p>
    <w:p>
      <w:r>
        <w:t>Â Â Â Â Â Â Â Â  Im Rahmen der dem Verwaltungsrat obliegenden Oberaufsicht Ã¼ber die GeschÃ¤ftsfÃ¼hrung (Art. 716a Abs. 1 Ziff. 5 OR) war der BeschwerdefÃ¼hrer als Verwaltungsratsmitglied zwar gehalten, sich periodisch Ã¼ber den GeschÃ¤ftsgang informieren zu lassen und geeignete Massnahmen zu treffen, wenn Anhaltspunkte fÃ¼r UnregelmÃ¤ssigkeiten in der GeschÃ¤ftsfÃ¼hrung bestanden (vgl. Forstmoser/Meier-Hayoz/Nobel, Schweizerisches Aktienrecht, Â§ 30 N 49). Indes verhÃ¤lt es sich hier anders als im Falle eines einzigen Verwaltungsrates, der die alleinige Verantwortung fÃ¼r die Ausgestaltung des Rechnungswesens sowie der Finanzkontrolle inne hat (Art. 716a Abs. 1 Ziff. 3 OR; vgl. Urteil des EidgenÃ¶ssischen Versicherungsgerichts in Sachen B. vom 28. Januar 2002, H 313/00) und von dem ein stÃ¤ndiger Ãberblick Ã¼ber die wesentlichen Belange der Gesellschaft in finanzieller Hinsicht wie auch die Ergreifung energischer Massnahmen bei ZahlungsrÃ¼ckstÃ¤nden erwartet werden kann. Der BeschwerdefÃ¼hrer war eines von drei Verwaltungsratsmitgliedern. Bis zu seinem Ausscheiden aus dem Verwaltungsrat waren nur gerade die PauschalbeitrÃ¤ge der Monate Oktober und November 2001 nicht bezahlt. Die Beschwerdegegnerin hat nicht dargelegt, dass die Konkursitin bereits zuvor die BeitrÃ¤ge nur unzuverlÃ¤ssig beglichen hÃ¤tte, weshalb aufgrund der von der Beschwerdegegnerin ins Recht gelegten Akten von einem ordnungsgemÃ¤ssen Zahlungs- und Abrechnungsverkehr auszugehen ist. Aufgrund dieser Sachlage kann dem BeschwerdefÃ¼hrer nicht vorgeworfen werden, er habe bis zu seinem Austritt vom GeschÃ¤ftsfÃ¼hrer oder seinen Verwaltungsratskollegen keine BestÃ¤tigung Ã¼ber die Bezahlung der BeitrÃ¤ge einverlangt und keine entsprechenden Massnahmen zur Bezahlung eingeleitet.</w:t>
      </w:r>
    </w:p>
    <w:p>
      <w:r>
        <w:t>7.3Â Â Â Â  Unter diesen UmstÃ¤nden kann nicht von einem im Sinne der obgenannten AusfÃ¼hrungen schweren Normenverstoss gesprochen werden. Mithin fÃ¤llt ein haftungsbegrÃ¼ndendes qualifiziertes Verschulden, wie es Art. 52 AHVG fÃ¼r die Schadenersatzverpflichtung verlangt, ausser Betracht, was zur Gutheissung der Beschwerde, soweit auf sie einzutreten ist, fÃ¼hrt. Angesichts des Ausgangs des Verfahrens (Verneinung eines haftungsbegrÃ¼ndenden Verschuldens) ist - zur Vermeidung eines prozessualen Leerlaufs - der Beschwerdegegnerin Frist anzusetzen, ob sie, falls sie den vorliegenden Entscheid akzeptiert oder dieser vom EVG geschÃ¼tzt wird, auf die Weiterverfolgung von Schadenersatz fÃ¼r BeitrÃ¤ge an ausserkantonle Familienausgleichskassen definitiv verzichte, unter Aufhebung des Einspracheentscheids in diesem Umfang. Diesfalls wÃ¼rde von der Ãberweisung der Akten an die zustÃ¤ndigen ausserkantonalen Gerichte abgesehen.</w:t>
      </w:r>
    </w:p>
    <w:p>
      <w:r>
        <w:t>8.Â Â Â Â Â Â</w:t>
      </w:r>
    </w:p>
    <w:p>
      <w:r>
        <w:t>8.1Â Â Â Â  Bei diesem Ausgang des Verfahrens hat der BeschwerdefÃ¼hrer Anspruch auf eine ProzessentschÃ¤digung. Diese ist gestÃ¼tzt auf Â§ 34 Abs. 1 des Gesetzes Ã¼ber das Sozialversicherungsgericht in Verbindung mit Â§ 9 der Verordnung Ã¼ber die sozialversicherungsgerichtlichen GebÃ¼hren, Kosten und EntschÃ¤digungen unter BerÃ¼cksichtigung des notwendigen Aufwandes, der Schwierigkeit des Prozesses und der Bedeutung der Streitsache festzusetzen.</w:t>
      </w:r>
    </w:p>
    <w:p>
      <w:r>
        <w:t>8.2Â Â Â Â  Der vom Rechtsvertreter mit Eingabe vom 25. Februar 2004 geltend gemachte Aufwand von 26,8 Stunden (Urk. 19/9) ist der Bedeutung der Streitsache und der Schwierigkeit des Prozesses nicht angemessen. Insbesondere sind die AusfÃ¼hrungen betreffend UrkundenfÃ¤lschung wie oben dargelegt (vgl. Erw. 4.3) im vorliegenden Verfahren nicht von Bedeutung. Der BeschwerdefÃ¼hrer hat sich auch entgegenhalten zu lassen, dass er sein RÃ¼cktrittsschreiben aus dem Verwaltungsrat erst mit der Replik und nicht schon im Einspracheverfahren ins Recht gelegt hat. Damit erscheint ein Aufwand fÃ¼r Aktenstudium und Ausarbeitung der Replik von 9 Stunden als gerechtfertigt. Unter BerÃ¼cksichtigung eines gerichtsÃ¼blichen Ansatzes von Fr. 200.-- pro Stunde zuzÃ¼glich Mehrwertsteuer und den geltend gemachten Barauslagen von rund Fr. 260.-- rechtfertigt sich eine ParteientschÃ¤digung von Fr. 2'200.-- (inkl. Mehrwertsteuer).</w:t>
      </w:r>
    </w:p>
    <w:p>
      <w:r>
        <w:t>Das Gericht erkennt:</w:t>
      </w:r>
    </w:p>
    <w:p>
      <w:r>
        <w:t>1.Â Â Â Â Â Â Â Â  Die Beschwerde wird gutgeheissen, soweit darauf eingetreten wird, und der Einspracheentscheid der Ausgleichskasse Grosshandel + Transithandel vom 20. August 2003 wird hinsichtlich der Verpflichtung zu Schadenersatz fÃ¼r entgangene bundesrechtliche BeitrÃ¤ge und FamilienausgleichskassenbeitrÃ¤ge nach dem zÃ¼rcherischen Gesetz Ã¼ber die Kinderzulagen fÃ¼r Arbeitnehmer aufgehoben.</w:t>
      </w:r>
    </w:p>
    <w:p>
      <w:r>
        <w:t>2. BezÃ¼glich der kantonalrechtlichen FamilienausgleichskassenbeitrÃ¤ge nach aargauischem, bernischem, baselstÃ¤dtischem und luzernischem Gesetz wird der Beschwerdegegnerin eine Frist von 30 Tagen seit der Zustellung angesetzt, um schriftlich zu erklÃ¤ren, ob sie, falls der vorliegende Entscheid in Rechtskraft erwÃ¤chst, auf die Weiterverfolgung von Schadenersatz fÃ¼r diese BeitrÃ¤ge verzichtet und damit den Einspracheentscheid, soweit er durch vorliegendes Urteil nicht aufgehoben wird, ersatzlos aufhebt.</w:t>
      </w:r>
    </w:p>
    <w:p>
      <w:r>
        <w:t>3.Â Â Â Â Â Â Â Â  Das Verfahren ist kostenlos.</w:t>
      </w:r>
    </w:p>
    <w:p>
      <w:r>
        <w:t>4.Â Â Â Â Â Â Â Â  Die Beschwerdegegnerin wird verpflichtet, dem BeschwerdefÃ¼hrer eine ProzessentschÃ¤digung von Fr. 2'200.-- (inklusive Barauslagen und Mehrwertsteuer) zu bezahlen.</w:t>
      </w:r>
    </w:p>
    <w:p>
      <w:r>
        <w:t>5. Zustellung gegen Empfangsschein an:</w:t>
      </w:r>
    </w:p>
    <w:p>
      <w:r>
        <w:t>- Rechtsanwalt Dr. Thomas Heiniger</w:t>
      </w:r>
    </w:p>
    <w:p>
      <w:r>
        <w:t>- FÃ¼rsprecherin Raymonde Zeller-Pauli</w:t>
      </w:r>
    </w:p>
    <w:p>
      <w:r>
        <w:t>- Bundesamt fÃ¼r Sozialversicherung</w:t>
      </w:r>
    </w:p>
    <w:p>
      <w:r>
        <w:t>6.Â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r>
        <w:t>BezÃ¼glich BeitrÃ¤ge an die Familienausgleichskasse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