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AK.2003.00034 vom 8. Dezember 2003</w:t>
      </w:r>
    </w:p>
    <w:p>
      <w:r>
        <w:t>ZH Sozialversicherungsgericht, 2003-12-08, DE</w:t>
      </w:r>
    </w:p>
    <w:p>
      <w:r>
        <w:rPr>
          <w:b/>
        </w:rPr>
        <w:t xml:space="preserve">Quelle: </w:t>
      </w:r>
      <w:r>
        <w:t>https://mcp.opencaselaw.ch/entscheid/zh_sozialversicherungsgericht_AK.2003.00034</w:t>
      </w:r>
    </w:p>
    <w:p>
      <w:r>
        <w:t>FR: ZH_SOZIALVERSICHERUNGSGERICHT AK.2003.00034 du 8 décembre 2003</w:t>
      </w:r>
    </w:p>
    <w:p>
      <w:r>
        <w:t>IT: ZH_SOZIALVERSICHERUNGSGERICHT AK.2003.00034 del 8 dicembre 2003</w:t>
      </w:r>
    </w:p>
    <w:p>
      <w:pPr>
        <w:pStyle w:val="Heading2"/>
      </w:pPr>
      <w:r>
        <w:t>Erwägungen</w:t>
      </w:r>
    </w:p>
    <w:p>
      <w:r>
        <w:rPr>
          <w:b/>
        </w:rPr>
        <w:t>E. 3</w:t>
      </w:r>
    </w:p>
    <w:p>
      <w:r>
        <w:t>3.1Â Â Â Â  Zu prÃ¼fen ist, ob die einzelnen Haftungsvoraussetzungen erfÃ¼llt sind, wobei zunÃ¤chst auf den Schaden einzugehen ist.</w:t>
      </w:r>
    </w:p>
    <w:p>
      <w:r>
        <w:t>3.2Â Â Â Â  Die Forderung der Beschwerdegegnerin gegen die BeschwerdefÃ¼hrenden im Umfang von Fr. 432'282.15 basiert auf den von Juni 1996 bis Juni 2001 ausbezahlten Lohnsummen (Urk. 9/6-11) und den darauf geschuldeten SozialversicherungsbeitrÃ¤gen unter BerÃ¼cksichtigung von Zahlungen und Gutschriften inklusive Verwaltungskosten, MahngebÃ¼hren, Verzugszinsen und Betreibungskosten (Urk. 9/19-20). Der Berechnung liegen insbesondere die Jahresabrechnungen (Urk. 9/6-11), die NachzahlungsverfÃ¼gungen vom 6. Oktober 2000 fÃ¼r die Jahre 1996 und 1998 (Urk. 9/12-13), die VeranlagungsverfÃ¼gung vom 5. Juli 1999 (Urk. 9/14), die Verzugszinsabrechnung vom 8. April 2002 fÃ¼r den Zinsenlauf vom 1. Januar bis 8. April 2002 (Urk. 9/15), die definitiven PfÃ¤ndungsverlustscheine im Sinne von Art. 115 Abs. 1 des Bundesgesetzes Ã¼ber Schuldbetreibung und Konkurs (SchKG) vom 4. September 2002 betreffend LohnbeitrÃ¤ge von Juni 1996 bis Juni 2001 (Urk. 9/24/1-22) und die Berichte Ã¼ber die Arbeitgeberkontrolle vom 29. Juli 2002 und 19. September 2000 (Urk. 9/16-18) zugrunde.</w:t>
      </w:r>
    </w:p>
    <w:p>
      <w:r>
        <w:t>Â Â Â Â Â Â Â Â  GemÃ¤ss der Rechtsprechung ist es Sache der Ausgleichskasse, die Schadenersatzforderung soweit zu substanziieren, dass sie Ã¼berprÃ¼ft werden kann. Anderseits obliegt es im Bestreitungsfall den Belangten, substanziiert darzulegen, weshalb der von der Kasse ermittelte Schadensbetrag unzutreffend ist (ZAK 1991 S. 126 Erw. II/1b; Entscheid des EidgenÃ¶ssischen Versicherungsgerichts vom 23. August 2002 in Sachen P., H 25/02, Erw. 3b/cc). WÃ¤hrend die Ausgleichskasse aufgrund der erwÃ¤hnten Grundlagen die Berechnung ihrer Forderung belegt hat, machen die BeschwerdefÃ¼hrenden geltend, zum Zeitpunkt des Konkurses seien BeitrÃ¤ge in der HÃ¶he von rund Fr. 271'000.-- exklusive Zinsen geschuldet gewesen, wobei sich der Unterschied aufgrund von Differenzen im Zusammenhang mit Kinderzulagen ergebe, welche wÃ¤hrend Jahren nicht hÃ¤tten bereinigt werden kÃ¶nnen (Urk. 1 S. 3 Ziff. A.1). Dabei handelt es sich nicht um eine substanziierte Bestreitung der HÃ¶he der Schadenersatzforderung. Sodann ergibt sich auch aus der beigelegten AHV-Ãbersicht 1998 bis 2002 (Urk. 3/3) nicht, inwiefern der von der Ausgleichskasse ermittelte Schadensbetrag unzutreffend sein soll. Deshalb ist darauf nicht weiter einzugehen; vielmehr ist die HÃ¶he der Schadenersatzforderung mangels offenkundiger Berechnungsfehler in der Schadensberechnung der Ausgleichskasse im Umfang von Fr. 432'282.15 aufgrund der Akten ausgewiesen.</w:t>
      </w:r>
    </w:p>
    <w:p>
      <w:r>
        <w:rPr>
          <w:b/>
        </w:rPr>
        <w:t>E. 4</w:t>
      </w:r>
    </w:p>
    <w:p>
      <w:r>
        <w:t>4.1Â Â Â Â  Zu prÃ¼fen sind die weiteren Haftungsvoraussetzungen der Widerrechtlichkeit, des Verschuldens und des adÃ¤quaten Kausalzusammenhangs.</w:t>
      </w:r>
    </w:p>
    <w:p>
      <w:r>
        <w:t>4.2Â Â Â Â  Aus den Akten ist ersichtlich, dass die B.___ AG den ihr als Arbeitgeberin obliegenden Zahlungsverpflichtungen seit 1995 nur schleppend und unvollstÃ¤ndig nachgekommen war (Urk. 9/20, Urk. 9/23/1-43, Urk. 9/25-28), weshalb die KlÃ¤gerin im Umfang von Fr. 432'282.15 zu Schaden kam. Die Beschwerdegegnerin sah sich denn auch veranlasst, zahlreiche Betreibungsverfahren gegen die B.___ AG einzuleiten (Urk. 9/23-1-43). Angesichts dieser Missachtung der Beitragszahlungspflicht von Art. 14 AHVG ist das Vorliegen der Widerrechtlichkeit als weiterer Haftungsvoraussetzung ohne weiteres zu bejahen (vgl. vorstehend Erw. 1.6).</w:t>
      </w:r>
    </w:p>
    <w:p>
      <w:r>
        <w:t>4.3Â Â Â Â  Zu prÃ¼fen bleibt, inwieweit diese Missachtung Ã¶ffentlichrechtlicher Arbeitgeberpflichten auf grobfahrlÃ¤ssiges oder vorsÃ¤tzliches Verhalten der BeschwerdefÃ¼hrenden zurÃ¼ckzufÃ¼hren ist.</w:t>
      </w:r>
    </w:p>
    <w:p>
      <w:r>
        <w:t>4.3.1Â Â  Da die NichterfÃ¼llung der Beitragszahlungs- und Abrechnungspflicht in der Regel die volle Schadensdeckung nach sich zieht (vgl. vorstehend Erw. 1.6), und die Ausgleichskasse davon ausgehen darf, dass die Arbeitgeberin die Vorschriften absichtlich oder grobfahrlÃ¤ssig verletzt hat, sofern keine Anhaltspunkte fÃ¼r die RechtmÃ¤ssigkeit ihres Handelns oder ihrer Schuldlosigkeit bestehen (SVR 1995 AHV Nr. 70 S. 213), hat hinsichtlich des Verschuldens des einzelnen Verwaltungsrates der ins Recht Gefasste aufgrund der ihm obliegenden Mitwirkungspflichten den Nachweis fÃ¼r allfÃ¤llige Rechtfertigungs- oder ExkulpationsgrÃ¼nde zu erbringen (SVR 1998 AHV Nr. 15 Erw. 4a und BGE 108 V 198 Erw. 1). Verwaltung und Gericht prÃ¼fen im Rahmen des Untersuchungsgrundsatzes die Berechtigung der erhobenen EinwÃ¤nde.</w:t>
      </w:r>
    </w:p>
    <w:p>
      <w:r>
        <w:t>4.3.2 Haftungsvoraussetzung aus Art. 52 AHVG ist praxisgemÃ¤ss die formelle oder materielle Organstellung der Pflichtigen. Als Organ einer juristischen Person sind alle Mitglieder des Verwaltungsrates zu betrachten und zwar unabhÃ¤ngig davon, welche Aufgaben sie tatsÃ¤chlich erfÃ¼llen beziehungsweise unabhÃ¤ngig von ihrem tatsÃ¤chlichen Einfluss (Forstmoser, Die aktienrechtliche Verantwortlichkeit, 2. Auflage, ZÃ¼rich 1987, S. 208 f., N 650 und 654).</w:t>
      </w:r>
    </w:p>
    <w:p>
      <w:r>
        <w:t>Â Â Â Â 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t>4.3.3Â Â  GemÃ¤ss Auszug aus dem Handelsregister des Kantons ZÃ¼rich vom 12. Juni 2003 war der BeschwerdefÃ¼hrer 1 seit 23. Mai 1991 PrÃ¤sident und Delegierter des Verwaltungsrates der B.___ AG mit Einzelunterschrift und die BeschwerdefÃ¼hrerin 2 seit demselben Datum Mitglied des Verwaltungsrates mit Einzelunterschrift (Urk. 9/22).</w:t>
      </w:r>
    </w:p>
    <w:p>
      <w:r>
        <w:t>Â Â Â Â Â Â Â Â  Die formelle Organstellung der BeschwerdefÃ¼hrenden ist demnach wÃ¤hrend der relevanten Zeit gegeben, weshalb sie grundsÃ¤tzlich fÃ¼r den eingeklagten Schaden einzustehen haben.</w:t>
      </w:r>
    </w:p>
    <w:p>
      <w:r>
        <w:t>4.3.4Â Â  Die BeschwerdefÃ¼hrenden machen zu ihrer Entlastung im Wesentlichen geltend, der B.___ AG namhafte Summen aus Erbschaften sowie aus Eigenheimhypotheken als Kredite zur VerfÃ¼gung gestellt zu haben. Sodann hÃ¤tten sie nie Verwaltungsratshonorare bezogen und oft auf LÃ¶hne verzichtet. Insgesamt hÃ¤tten sie mehr in die B.___ AG investiert, als sie LÃ¶hne hÃ¤tten entnehmen kÃ¶nnen. Der Konkurs der B.___ AG sei auf einen Brand in einer benachbarten Halle der GeschÃ¤ftsrÃ¤umlichkeiten und der darauffolgenden langwierigen Auseinandersetzung mit der Versicherung sowie der schlechten Auftragslage zurÃ¼ckzufÃ¼hren. Die BeschwerdefÃ¼hrenden hÃ¤tten alles getan, um den Fortbestand der B.___ AG zu sichern. Es sei ihnen aufgrund der fehlenden Mittel nicht mÃ¶glich gewesen, die Forderungen der Beschwerdegegnerin zu begleichen (Urk. 1 S. 4 ff. Ziff. 2 ff., Urk. 3/2, Urk. 4/2).</w:t>
      </w:r>
    </w:p>
    <w:p>
      <w:r>
        <w:t>4.3.5 Vorweg ist festzuhalten, dass im vorliegenden Prozess nicht zu untersuchen ist, ob der Konkurs der B.___ AG allenfalls hÃ¤tte vermieden werden kÃ¶nnen, sondern einzig zu entscheiden ist, ob die B.___ AG die ihr als Arbeitgeberin obliegenden Pflichten verletzt hat und ob gegebenenfalls ein Verschulden der verantwortlichen Organe zu bejahen ist.</w:t>
      </w:r>
    </w:p>
    <w:p>
      <w:r>
        <w:t>Â Â Â Â Â Â Â Â  Bei der B.___ AG handelt es sich um ein kleineres Unternehmen mit einem Aktienkapital von Fr. 500Â000.-- und den BeschwerdefÃ¼hrenden als VerwaltungsrÃ¤ten (Urk. 9/22). Bei derart einfachen und Ã¼berschaubaren VerhÃ¤ltnissen werden praxisgemÃ¤ss erhÃ¶hte Anforderungen an die Ãberwachungsaufgaben der Organe gestellt. Es lÃ¤sst sich nicht wie bei einer Grossunternehmung mit einer allfÃ¤lligen Delegation von Funktionen an Dritte auch eine BeschrÃ¤nkung der Kontrollpflichten rechtfertigen (BGE 108 V 203 Erw. 3b). Als Organe waren die BeschwerdefÃ¼hrenden fÃ¼r einen korrekten Abrechnungs- und Zahlungsverkehr mit der Ausgleichskasse verantwortlich. Wenn die Begleichung beziehungsweise Sicherstellung der SozialversicherungsbeitrÃ¤ge aufgrund der LiquiditÃ¤tsschwierigkeiten der Firma nicht mehr garantiert war, hÃ¤tten die AnstellungsverhÃ¤ltnisse nicht mehr weitergefÃ¼hrt werden dÃ¼rfen. Als Organe hÃ¤tten die BeschwerdefÃ¼hrenden dafÃ¼r besorgt sein mÃ¼ssen, dass keine Lohnzahlungen ohne Deckung oder Sicherstellung der mit der Ausgleichskasse abzurechnenden SozialversicherungsbeitrÃ¤ge ausbezahlt werden. Nichts zu ihren Gunsten ableiten kÃ¶nnen die BeschwerdefÃ¼hrenden sodann aus der Aussage, sie hÃ¤tten bedeutend mehr SozialversicherungsbeitrÃ¤ge bezahlt, als den Mitarbeitern vom Lohn abgezogen worden seien (Urk. 1 S. 8 Ziff. 5), denn es war ihre Pflicht, dafÃ¼r zu sorgen, dass die von den LÃ¶hnen abgezogenen ArbeitnehmerbeitrÃ¤ge zusammen mit den ArbeitgeberbeitrÃ¤gen bis zur FÃ¤lligkeit sichergestellt werden, damit sie in diesem Zeitpunkt vorhanden gewesen wÃ¤ren und fristgerecht hÃ¤tten abgeliefert werden kÃ¶nnen (ZAK 1985 S. 619). Dies ist fÃ¼r das vorliegend zu beurteilende Verschulden entscheidend und nicht die Frage, ob die BeschwerdefÃ¼hrenden ein Verschulden am Konkurs der B.___ AG trifft. Sodann ist insbesondere massgebend, dass finanzielle Schwierigkeiten in der Regel das Unternehmen nicht von der Zahlungspflicht entbinden, da grundsÃ¤tzlich nur so viel LÃ¶hne ausbezahlt werden dÃ¼rfen, wie die geschuldeten SozialversicherungsbeitrÃ¤ge entrichtet oder wenigstens sichergestellt werden kÃ¶nnen (SVR 2003 AHV Nr. 1 S. 1, 1995 AHV Nr. 70 S. 214 Erw. 5; Urteil des EidgenÃ¶ssischen Versicherungsgerichts vom 26. Mai 2003 in Sachen G., H 229/02).</w:t>
      </w:r>
    </w:p>
    <w:p>
      <w:r>
        <w:t>Â Â Â Â Â Â Â Â  Soweit sich die BeschwerdefÃ¼hrenden zu exkulpieren versuchen, indem sie darauf hinweisen, immer der Ãberzeugung gewesen zu sein, die in den Brandfall involvierte Versicherungsgesellschaft werde zusÃ¤tzlich zum direkten noch den indirekten Schaden in der HÃ¶he von Fr. 2'000'000.-- ersetzen, ist einerseits darauf hinzuweisen, dass es sich dabei um ein Unternehmerrisiko handelt, welches in die Finanzplanung miteinzubeziehen ist, und andererseits von den BeschwerdefÃ¼hrenden selbst eingerÃ¤umt wird, die Versicherung hÃ¤tte in den Jahren 1998 bis 2000 rund Fr. 400'000.-- bezahlt (Urk. 1 S. 5). Insbesondere massgebend ist jedoch, dass, wie bereits erwÃ¤hnt, gerade in Kenntnis der ungÃ¼nstigen GeschÃ¤ftslage den Lohnzahlungen keine PrioritÃ¤t gegenÃ¼ber den Beitragszahlungen hÃ¤tte eingerÃ¤umt werden dÃ¼rfen. Schliesslich kann die BeschwerdefÃ¼hrenden auch der Umstand, dass sie der B.___ AG erhebliche Privatmittel zur VerfÃ¼gung gestellt haben, nicht entlasten. Denn das ist wohl achtenswert, Ã¤ndert aber nichts daran, dass der Beschwerdegegnerin durch ihr Verhalten ein Schaden entstanden ist, der bei pflichtgemÃ¤ssem Handeln hÃ¤tte vermieden werden kÃ¶nnen.</w:t>
      </w:r>
    </w:p>
    <w:p>
      <w:r>
        <w:t>Â Â Â Â Â Â Â Â  Anhaltspunkte fÃ¼r die RechtmÃ¤ssigkeit des Handelns oder die Schuldlosigkeit der BeschwerdefÃ¼hrenden liegen demnach keine vor, weshalb ihr Verhalten zumindest als grobfahrlÃ¤ssig zu werten ist.</w:t>
      </w:r>
    </w:p>
    <w:p>
      <w:r>
        <w:t>4.4Â Â Â Â  Die Bezahlung der LÃ¶hne ohne ÃberprÃ¼fung der ordnungsgemÃ¤ssen Bezahlung oder Sicherstellung der geschuldeten BeitrÃ¤ge fÃ¼hrte dazu, dass die Ausgleichskasse in der Betreibung der B.___ AG zu Verlust kam. Das Verhalten der BeschwerdefÃ¼hrenden war somit kausal fÃ¼r den entstandenen Schaden.</w:t>
      </w:r>
    </w:p>
    <w:p>
      <w:r>
        <w:rPr>
          <w:b/>
        </w:rPr>
        <w:t>E. 5</w:t>
      </w:r>
    </w:p>
    <w:p>
      <w:r>
        <w:t>GestÃ¼tzt auf diese ErwÃ¤gungen ergibt sich, dass die Beschwerdegegnerin die BeschwerdefÃ¼hrenden zu Recht fÃ¼r den eingetretenen Schaden in der HÃ¶he von Fr. 432'282.15 belangt hat, weshalb die Beschwerde abzuweisen ist.</w:t>
      </w:r>
    </w:p>
    <w:p>
      <w:r>
        <w:t>Das Gericht erkennt:</w:t>
      </w:r>
    </w:p>
    <w:p>
      <w:r>
        <w:t>1.Â Â Â Â Â Â Â Â  Die Beschwerde wird abgewiesen.</w:t>
      </w:r>
    </w:p>
    <w:p>
      <w:r>
        <w:t>2.Â Â Â Â Â Â Â Â  Das Verfahren ist kostenlos.</w:t>
      </w:r>
    </w:p>
    <w:p>
      <w:r>
        <w:t>3. Zustellung gegen Empfangsschein an:</w:t>
      </w:r>
    </w:p>
    <w:p>
      <w:r>
        <w:t>- Rechtsanwalt Dr. Bernhard Meier</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