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AK.2002.00082 vom 27. August 2003</w:t>
      </w:r>
    </w:p>
    <w:p>
      <w:r>
        <w:t>ZH Sozialversicherungsgericht, 2003-08-27, DE</w:t>
      </w:r>
    </w:p>
    <w:p>
      <w:r>
        <w:rPr>
          <w:b/>
        </w:rPr>
        <w:t xml:space="preserve">Quelle: </w:t>
      </w:r>
      <w:r>
        <w:t>https://mcp.opencaselaw.ch/entscheid/zh_sozialversicherungsgericht_AK.2002.00082</w:t>
      </w:r>
    </w:p>
    <w:p>
      <w:r>
        <w:t>FR: ZH_SOZIALVERSICHERUNGSGERICHT AK.2002.00082 du 27 août 2003</w:t>
      </w:r>
    </w:p>
    <w:p>
      <w:r>
        <w:t>IT: ZH_SOZIALVERSICHERUNGSGERICHT AK.2002.00082 del 27 agosto 2003</w:t>
      </w:r>
    </w:p>
    <w:p>
      <w:pPr>
        <w:pStyle w:val="Heading2"/>
      </w:pPr>
      <w:r>
        <w:t>Erwägungen</w:t>
      </w:r>
    </w:p>
    <w:p>
      <w:r>
        <w:rPr>
          <w:b/>
        </w:rPr>
        <w:t>E. 1</w:t>
      </w:r>
    </w:p>
    <w:p>
      <w:r>
        <w:t>1.1Â Â Â Â  Am 1. Januar 2003 sind das Bundesgesetz Ã¼ber den Allgemeinen Teil des Sozialversicherungsrechts vom 6. Oktober 2000 (ATSG) und die Verordnung Ã¼ber den Allgemeinen Teil des Sozialversicherungsrechts vom 11. September 2002 (ATSV) in Kraft getreten und haben in einzelnen Sozialversicherungsgesetzen und -verordnungen zu Revisionen gefÃ¼hrt. In materiellrechtlicher Hinsicht gilt jedoch der allgemeine Ã¼bergangsrechtliche Grundsatz, dass der Beurteilung jene Rechtsnormen zu Grunde zu legen sind, die gegolten haben, als sich der zu den materiellen Rechtsfolgen fÃ¼hrende Sachverhalt verwirklicht hat (vgl. BGE 127 V 467 Erw. 1, 126 V 136 Erw. 4b, je mit Hinweisen). Da sich der hier zu beurteilende Sachverhalt vor dem 1. Januar 2003 verwirklicht hat, gelangen die materiellen Vorschriften des ATSG und der ATSV sowie die gestÃ¼tzt darauf erlassenen Gesetzes- und Verordnungsrevisionen im vorliegenden Fall noch nicht zur Anwendung. Bei den im Folgenden zitierten Gesetzes- und Verordnungsbestimmungen handelt es sich deshalb - soweit nichts anderes vermerkt wird - um die Fassungen, wie sie bis Ende 2002 in Kraft gewesen sind.</w:t>
      </w:r>
    </w:p>
    <w:p>
      <w:r>
        <w:t>1.2Â Â Â Â  Nach Art. 52 des Bundesgesetzes Ã¼ber die Alters- und Hinterlassenenversicherung (AHVG) hat ein Arbeitgeber, der durch absichtliche oder grobfahrlÃ¤ssige Missachtung von Vorschriften einen Schaden verschuldet, diesen der Ausgleichskasse zu ersetzen. Ist der Arbeitgeber eine juristische Person, so kÃ¶nnen nach stÃ¤ndiger Rechtsprechung des EidgenÃ¶ssischen Versicherungsgerichts subsidiÃ¤r gegebenenfalls die verantwortlichen Organe in Anspruch genommen werden (BGE 123 V 15 Erw. 5b = AHI 1997 S. 208 Erw. 5b, 122 V 66 Erw. 4a, 119 V 405 Erw. 2, je mit Hinweisen). Haben mehrere Arbeitgeber oder mehrere Organe einer juristischen Person einen Schaden verursacht, haften sie solidarisch (BGE 114 V 214 Erw. 3 mit Hinweisen).</w:t>
      </w:r>
    </w:p>
    <w:p>
      <w:r>
        <w:t>Â Â Â Â Â Â Â Â  Die Vorschriften Ã¼ber die Arbeitgeberhaftung nach Art. 52 AHVG und Art. 81 f. der Verordnung Ã¼ber die Alters- und Hinterlassenenversicherung (AHVV) sowie die dazu entwickelte Rechtsprechung des EidgenÃ¶ssischen Versicherungsgerichts finden mangels eigener Bestimmungen sinngemÃ¤ss Anwendung auf die Invalidenversicherungs- (Art. 66 Abs. 1 des Bundesgesetzes Ã¼ber die Invalidenversicherung), Erwerbsersatzordnungs- (Art. 21 Abs. 2 des Bundesgesetzes Ã¼ber die Erwerbsersatzordnung fÃ¼r Dienstleistende in Armee, Zivildienst und Zivilschutz) und ArbeitslosenversicherungsbeitrÃ¤ge (Art. 88 Abs. 2 des Bundesgesetzes Ã¼ber die obligatorische Arbeitslosenversicherung und die InsolvenzentschÃ¤digung; BGE 113 V 186) sowie auf die kantonalrechtlichen BeitrÃ¤ge fÃ¼r die Familienausgleichskasse (Â§ 33 des Gesetzes Ã¼ber Kinderzulagen fÃ¼r Arbeitnehmer; nicht publiziertes Urteil des Schweizerischen Bundesgerichts in Sachen A. vom 30. Juni 1997, 2P.251/1996).</w:t>
      </w:r>
    </w:p>
    <w:p>
      <w:r>
        <w:t>1.3Â Â Â Â  Voraussetzung fÃ¼r eine Haftung nach Art. 52 AHVG ist zunÃ¤chst das Vorliegen eines Schadens. Dieser besteht darin, dass der AHV ein ihr gesetzlich geschuldeter Beitrag entgeht. Die HÃ¶he des Schadens entspricht dabei dem Betrag, dessen die Kasse verlustig geht (Thomas Nussbaumer, Die Ausgleichskasse als Partei im Schadenersatzprozess nach Artikel 52 AHVG, ZAK 1991 S. 383 ff. und 433 ff.). Verwaltungs- und Betreibungskosten, Veranlagungs- und MahngebÃ¼hren sowie die Verzugszinsen bilden Bestandteil des Schadens, welcher der Ausgleichskasse zu ersetzen ist (BGE 121 III 384 Erw. 3bb; vgl. auch BGE 109 V 95 oben, 108 V 197 Erw. 5). Im Hinblick auf die in Art. 14 Abs. 1 AHVG normierte Beitrags- und Abrechnungspflicht des Arbeitgebers gehÃ¶ren auch die ArbeitgeberbeitrÃ¤ge zum massgeblichen Schaden (BGE 98 V 29 Erw. 5).</w:t>
      </w:r>
    </w:p>
    <w:p>
      <w:r>
        <w:t>Der Schaden gilt als eingetreten, sobald anzunehmen ist, dass die geschuldeten BeitrÃ¤ge aus rechtlichen oder tatsÃ¤chlichen GrÃ¼nden nicht mehr erhoben werden kÃ¶nnen (BGE 126 V 444 Erw. 3a, 121 III 384 Erw. 3bb, 388 Erw. 3a, je mit Hinweisen). Dies trifft dann zu, wenn die BeitrÃ¤ge im Sinne von Art. 16 Abs. 1 AHVG verwirkt sind (vgl. z.B. BGE 112 V 156, 98 V 26) oder wenn ihre Entrichtung wegen ZahlungsunfÃ¤higkeit des beitragspflichtigen Arbeitgebers nicht mehr mÃ¶glich ist (vgl. z.B. BGE 121 V 234, 240). Im ersten Fall gilt der Schaden als eingetreten, sobald die BeitrÃ¤ge verwirkt sind (BGE 123 V 15 Erw. 5b, 170 Erw. 2a, 112 V 157 Erw. 2, 108 V 194 Erw. 2d, je mit Hinweisen). Im zweiten Fall gilt der Schadenseintritt als erfolgt, sobald die BeitrÃ¤ge wegen der ZahlungsunfÃ¤higkeit des Arbeitgebers nicht mehr im ordentlichen Verfahren nach Art. 14 ff. AHVG erhoben werden kÃ¶nnen (BGE 123 V 16 Erw. 5b, 170 Erw. 2a, 121 III 384 Erw. 3bb, 113 V 256, 112 V 157 Erw. 2).Kenntnis des Schadens im Sinne von Art. 82 Abs. 1 AHVV ist in der Regel von dem Zeitpunkt an gegeben, in welchem die Ausgleichskasse unter Beachtung der ihr zumutbaren Aufmerksamkeit erkennen muss, dass die tatsÃ¤chlichen Gegebenheiten nicht mehr erlauben, die BeitrÃ¤ge einzufordern, wohl aber eine Schadenersatzpflicht begrÃ¼nden kÃ¶nnen (BGE 128 V 17 Erw. 2a, 126 V 444 Erw. 3a 452 Erw. 2a, 121 III 388 Erw. 3b, je mit Hinweisen).</w:t>
      </w:r>
    </w:p>
    <w:p>
      <w:r>
        <w:t>Bei Einstellung des Konkursverfahrens mangels Aktiven gilt der Schaden als mit dem entsprechenden Beschluss eingetreten, der den Konkurs amtlich fÃ¼r fruchtlos erklÃ¤rt, woraus der Verlust der Beitragsforderung der Ausgleichskasse resultiert. Die Frist von einem Jahr fÃ¼r die Geltendmachung der Schadenersatzforderung seit Kenntnis des Schadens beginnt demnach vom Zeitpunkt der FruchtloserklÃ¤rung beziehungsweise von deren VerÃ¶ffentlichung im Schweizerischen Handelsamtsblatt (SHAB) an zu laufen (BGE 128 V 12 Erw. 5a, 126 V 445 Erw. 3c).</w:t>
      </w:r>
    </w:p>
    <w:p>
      <w:r>
        <w:t>1.4Â Â Â Â  Nach Art. 82 Abs. 1 AHVV verjÃ¤hrt die Schadenersatzforderung, wenn sie nicht innert Jahresfrist seit Kenntnis des Schadens durch Erlass einer SchadenersatzverfÃ¼gung geltend gemacht wird. Bei dieser Frist handelt es sich entgegen dem Wortlaut der Bestimmung um eine Verwirkungsfrist, die von Amtes wegen zu berÃ¼cksichtigen ist (BGE 128 V 12 Erw. 5a, 17 Erw. 2a, 126 V 451 Erw. 2a, 121 III 388 Erw. 3b, je mit Hinweisen).</w:t>
      </w:r>
    </w:p>
    <w:p>
      <w:r>
        <w:t>Der Ersatz eines vom Arbeitgeber verschuldeten Schadens wird gemÃ¤ss Art. 81 Abs. 1 AHVV von der Ausgleichskasse mit eingeschriebenem Brief verfÃ¼gt. Gegen diese VerfÃ¼gung kann innert 30 Tagen seit der Zustellung Einspruch erhoben werden (Art. 81 Abs. 2 AHVV). Besteht die Ausgleichskasse auf der Schadenersatzforderung, so hat sie bei Verwirkungsfolge innert 30 Tagen seit der Kenntnis des Einspruchs bei der RekursbehÃ¶rde des Kantons, in welchem der Arbeitgeber Wohnsitz hat, schriftlich Klage zu erheben (Art. 81 Abs. 3 AHVV).</w:t>
      </w:r>
    </w:p>
    <w:p>
      <w:r>
        <w:t>1.5Â Â Â Â  Die wesentliche Voraussetzung fÃ¼r die Schadenersatzpflicht besteht nach dem Wortlaut des Art. 52 AHVG darin, dass der Arbeitgeber absichtlich oder grobfahrlÃ¤ssig Vorschriften verletzt hat und dass durch diese Missachtung ein Schaden verursacht worden ist (BGE 108 V 186 Erw. 1a mit Hinweisen). Absicht beziehungsweise Vorsatz und FahrlÃ¤ssigkeit sind verschiedene Formen des Verschuldens. Art. 52 AHVG statuiert demnach eine Verschuldenshaftung, und zwar handelt es sich um eine Verschuldenshaftung aus Ã¶ffentlichem Recht. Die Schadenersatzpflicht ist im konkreten Fall nur dann begrÃ¼ndet, wenn nicht UmstÃ¤nde gegeben sind, welche das fehlerhafte Verhalten des Arbeitgebers als gerechtfertigt erscheinen lassen oder sein Verschulden im Sinne von Absicht oder grober FahrlÃ¤ssigkeit ausschliessen. In diesem Sinne ist es denkbar, dass ein Arbeitgeber zwar in vorsÃ¤tzlicher Missachtung der AHV-Vorschriften der Ausgleichskasse einen Schaden zufÃ¼gt, aber trotzdem nicht schadenersatzpflichtig wird, wenn besondere UmstÃ¤nde die Nichtbefolgung der einschlÃ¤gigen Vorschriften als erlaubt oder nicht schuldhaft erscheinen lassen (BGE 108 V 186 Erw. 1b; ZAK 1985 S. 576 Erw. 2). So kann es sein, dass es einem Arbeitgeber, der sich in schwieriger finanzieller Lage befindet, durch das Nichtbezahlen der BeitrÃ¤ge gelingt, die Existenz seines Unternehmens zu retten. Ein solches Vorgehen fÃ¼hrt allerdings nur dann nicht zu einer Haftung gemÃ¤ss Art. 52 AHVG, wenn der Arbeitgeber im Zeitpunkt seiner Entscheidung aufgrund der objektiven UmstÃ¤nde und einer seriÃ¶sen Beurteilung der Lage damit rechnen durfte, dass er die Forderung der Ausgleichskasse innert nÃ¼tzlicher Frist wÃ¼rde befriedigen kÃ¶nnen (BGE 108 V 188; ZAK 1992 S. 248 Erw. 4b).</w:t>
      </w:r>
    </w:p>
    <w:p>
      <w:r>
        <w:t>Grobe FahrlÃ¤ssigkeit liegt praxisgemÃ¤ss vor, wenn ein Arbeitgeber das ausser Acht lÃ¤sst, was jedem verstÃ¤ndigen Menschen in gleicher Lage und unter gleichen UmstÃ¤nden als beachtlich hÃ¤tte einleuchten mÃ¼ssen. Das Mass der zu verlangenden Sorgfalt ist abzustufen entsprechend der Sorgfaltspflicht, die in den kaufmÃ¤nnischen Belangen jener Arbeitgeberkategorie, welcher der Betreffende angehÃ¶rt, Ã¼blicherweise erwartet werden kann und muss. Dabei sind an die Sorgfaltspflicht einer Aktiengesellschaft hinsichtlich der Einhaltung gesetzlicher Vorschriften grundsÃ¤tzlich strenge Anforderungen zu stellen. Ãhnlich ist zu differenzieren, wenn es darum geht, die subsidiÃ¤re Haftung der Organe eines Arbeitgebers zu ermitteln (BGE 108 V 202 Erw. 3a; ZAK 1985 S. 51 Erw. 2a und 620 Erw. 3b).</w:t>
      </w:r>
    </w:p>
    <w:p>
      <w:r>
        <w:t>1.6Â Â Â Â  Schliesslich setzt die Schadenersatzpflicht des Arbeitgebers nach Art. 52 AHVG voraus, dass zwischen der absichtlichen oder grobfahrlÃ¤ssigen Missachtung von Vorschriften und dem eingetretenen Schaden ein adÃ¤quater Kausalzusammenhang gegeben ist (BGE 119 V 406 Erw. 4a mit Hinweisen auf die Lehre, 103 V 123 Erw. 4).Â Â Â Â Â Â Â Â  Â Â Â Â Â Â Â Â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119 V 406 Erw. 4a mit Hinweisen; vgl. auch BGE 122 V 189 sowie 119 Ib 343 Erw. 3c).</w:t>
      </w:r>
    </w:p>
    <w:p>
      <w:r>
        <w:rPr>
          <w:b/>
        </w:rPr>
        <w:t>E. 2</w:t>
      </w:r>
    </w:p>
    <w:p>
      <w:r>
        <w:t>2.1Â Â Â Â  GemÃ¤ss Auszug aus dem Handelsregister vom 7. Oktober 2002 erÃ¶ffnete der Konkursrichter des Bezirksgerichts ZÃ¼rich am 14. August 2001 den Konkurs Ã¼ber die C.___ und stellte diesen am 10. September 2001 aber mangels Aktiven wieder ein (Urk. 4/12 S. 1). Die SchadenersatzverfÃ¼gungen gegen die drei Beklagten erliess die KlÃ¤gerin am 14. August 2002 (Urk. 3/V1-3). Der Beklagte 1 nahm sie am 21. August 2002 und der Beklagte 2 sowie die Beklagte 3 nahmen sie am 15. August 2002 entgegen (vgl. die den VerfÃ¼gungen beigehefteten EmpfangsbestÃ¤tigungen). Die SchadenersatzverfÃ¼gungen gingen den Beklagten somit innerhalb eines Jahres seit Einstellung des Konkurses mangels Aktiven und somit rechtzeitig innert der einjÃ¤hrigen Verwirkungsfrist zu.</w:t>
      </w:r>
    </w:p>
    <w:p>
      <w:r>
        <w:t>2.2Â Â Â Â  Eingehalten wurden in vorliegendem Fall auch die Ã¼brigen Fristen. Der Beklagte 1 erhob gegen die am 21. August 2002 in Empfang genommene SchadenersatzverfÃ¼gung am 10. September 2002 Einsprache, und die Beklagten 2 und 3 erhoben gegen die am 15. August 2002 in Empfang genommenen VerfÃ¼gungen am 12. September 2003 Einsprache (Urk. 2/E1-3). Alle Einsprachen gingen bei der KlÃ¤gerin am 13. September 2002 ein (vgl. die den Einspracheschrieben beigehefteten BriefumschlÃ¤ge mit Eingangsvermerk). Mithin erfolgten alle Einsprachen innerhalb von 30 Tagen seit Empfang der SchadenersatzverfÃ¼gungen. Die Klageschrift trÃ¤gt das Datum des 10. Oktober 2002 und ging am Tag danach beim hiesigen Gericht ein (Urk. 1 mit Eingangsvermerk). Damit erfolgte die Klageerhebung ebenfalls rechtzeitig innert 30 Tagen nach Empfang der Einsprachen.</w:t>
      </w:r>
    </w:p>
    <w:p>
      <w:r>
        <w:t>3.Â Â Â Â Â Â  Haftungsvoraussetzung ist praxisgemÃ¤ss die formelle oder materielle Organeigenschaft der Beklagten. Unbestrittenermassen waren alle Beklagten Mitglieder des Verwaltungsrats der Arbeitgeberin. GemÃ¤ss dem Handelregisterauszug vom 7. Oktober 2002 war die Beklagte 3 vom 19. MÃ¤rz 1997 bis zum 6. April 2001 einziges Mitglied des Verwaltungsrates. Danach Ã¼bernahmen die Beklagten 1 und 2 diese Funktion (Urk. 4/12 S. 2). Die Beklagten kommen somit als subsidiÃ¤r haftende Organe grundsÃ¤tzlich in Betracht. Im einzelnen ist dazu in nachfolgender ErwÃ¤gung 4 einzugehen.</w:t>
      </w:r>
    </w:p>
    <w:p>
      <w:r>
        <w:rPr>
          <w:b/>
        </w:rPr>
        <w:t>E. 4</w:t>
      </w:r>
    </w:p>
    <w:p>
      <w:r>
        <w:t>4.1Â Â Â Â  Die HÃ¶he des Schadens entspricht jenem Betrag, den die Arbeitgeberin nach Gesetz hÃ¤tte zahlen mÃ¼ssen und dessen die Ausgleichskasse verlustig geht (BGE 98 V 28 Erw. 4; EVGE 1961 S. 226, 1957 S. 217 Erw. 1). Dazu zÃ¤hlen praxisgemÃ¤ss nebst den eigentlichen SozialversicherungsbeitrÃ¤gen die Verwaltungs- und Betreibungskosten, Veranlagungs- und MahngebÃ¼hren sowie die Verzugszinsen (BGE 109 V 88 Erw. 4; FrÃ©sard, ResponsabilitÃ© de l'employeur, l'Art. 52 LAVS, SVZ 55 (1987) S. 8 ff.).</w:t>
      </w:r>
    </w:p>
    <w:p>
      <w:r>
        <w:t>4.2Â Â Â Â  Aus den Akten ergibt sich, dass die Arbeitgeberin der Beitragszahlungspflicht ab August 1997 zunehmend schleppend und vom Februar 2000 an Ã¼berhaupt nicht mehr nachkam (vgl. Urk. 4/1 S. 3). Gesamthaft betrÃ¤gt der aufgelaufene Beitragsausstand gemÃ¤ss BeitragsÃ¼bersicht vom 7. Oktober 2002 respektive gemÃ¤ss Kontoauszug desselben Datums einschliesslich MahngebÃ¼hren, Verzugszinsen und Betreibungskosten Fr. 74'490.-- (Urk. 4/1, Urk. 4/13). In den SchadenersatzverfÃ¼gungen vom 14. August 2002 verpflichtete die KlÃ¤gerin die Beklagten zur Bezahlung von Schadenersatz in dieser HÃ¶he (Urk. 3/V1-3). In der Klageschrift reduzierte sie die Schadenersatzforderung fÃ¼r die Beklagten 1 und 2 auf Fr. 66'679.55 und fÃ¼r die Beklagte 3 auf Fr. 48'716.50 (Urk. 1 S. 1 ).</w:t>
      </w:r>
    </w:p>
    <w:p>
      <w:r>
        <w:t>BegrÃ¼ndet wird dies damit, die Beklagten 1 und 2 hÃ¤tten gemÃ¤ss Eintragung im Handelsregister zwar erst mit Wirkung ab 6. April 2001 die Funktion als VerwaltungsrÃ¤te Ã¼bernommen, aber nach der Rechtsprechung hafteten sie auch fÃ¼r die vor der MandatsÃ¼bernahme verfallenen BeitrÃ¤ge (Urk. 1 S. 4 Ziff. 4a zweiter Absatz). Betreffend die Schlussabrechnung 2000 gelte es ferner zu berÃ¼cksichtigen, dass diese erst kurz vor der KonkurserÃ¶ffnung habe vorgenommen werden kÃ¶nnen. Diesen Umstand hÃ¤tten die Beklagten 1 und 2 zu vertreten, weshalb sie fÃ¼r die sich daraus ergebende Nachverrechnung in der HÃ¶he von Fr. 3'282.40 belangbar seien (Urk. 1 S. 5 Ziff. 4a fÃ¼nfter Absatz).</w:t>
      </w:r>
    </w:p>
    <w:p>
      <w:r>
        <w:t>Betreffend die Beklagte 3 ergebe sich die Reduktion des Schadenersatzbetrages aus dem Umstand, dass sie gemÃ¤ss Eintragung im Handelsregister nur bis zum 6. April 2001 VerwaltungsrÃ¤tin der Arbeitgeberin gewesen sei. Sie kÃ¶nne deshalb nur fÃ¼r die bis dahin verfallenen BeitrÃ¤ge belangt werden (Urk. 1 S. 4 Ziff. 4a erster Absatz).</w:t>
      </w:r>
    </w:p>
    <w:p>
      <w:r>
        <w:t>4.3Â Â Â Â  Die KlÃ¤gerin weist zutreffend darauf hin, dass die Beklagte 3 gemÃ¤ss Eintragung im Handelsregister per 6. April 2001 aus dem Verwaltungsrat der Arbeitgeberin ausgeschieden sei. Dies entspricht den Angaben im Handelregisterauszug vom 7. Oktober 2002 (Urk. 7/12). Die Beklagte 3 macht unter Beilegung eines entsprechenden RÃ¼cktrittsschreibens vom 1. Dezember 1999 aber geltend, sie sei bereits per Ende Dezember 1999 aus dem Verwaltungsrat zurÃ¼ckgetreten (Urk. 2/E3 S. 2 und Beilage 3 zu dieser Urkunde).</w:t>
      </w:r>
    </w:p>
    <w:p>
      <w:r>
        <w:t>Â Â Â Â Â Â Â Â  Nach der Rechtsprechung ist ein Verwaltungsrat oder eine VerwaltungsrÃ¤tin unabhÃ¤ngig von der Eintragung im Handelsregister von der tatsÃ¤chlichen Ãbernahme des Verwaltungsmandats bis zur tatsÃ¤chlichen Demission haftbar (BGE 123 V 172 = ZAK 1998 107 = SVR 1998 AHV Nr. 16).</w:t>
      </w:r>
    </w:p>
    <w:p>
      <w:r>
        <w:t>Im erwÃ¤hnten RÃ¼cktrittschreiben vom 1. Dezember 1999 erklÃ¤rte die Beklagte 3 ihren RÃ¼cktritt als VerwaltungsrÃ¤tin auf das Ende des GeschÃ¤ftsjahres 1999. Des Weiteren wies sie darin darauf hin, bei der nÃ¤chsten Generalversammlung sei ein neuer Verwaltungsrat zu bestimmen (Beilage 3 zu Urk. 2/E3). Da die Beklagte 3 als alleinige VerwaltungsrÃ¤tin amtete, mussten zuerst neue VerwaltungsrÃ¤te bestimmt werden, bevor ein RÃ¼cktritt ihrerseits mÃ¶glich war. GemÃ¤ss eigenen Angaben (Urk. 2/E3 S. 2) und gemÃ¤ss eingereichtem Generalversammlungsprotokoll (Urk. 9/A4) wurde die Neubestellung des Verwaltungsrates erst an der Generalversammlung am 29. Dezember 2000 vorgenommen. Der RÃ¼cktritt der Beklagten 3 konnte somit frÃ¼hestens auf diesen Zeitpunkt erfolgen.</w:t>
      </w:r>
    </w:p>
    <w:p>
      <w:r>
        <w:t>Dass sie effektiv lÃ¤nger, das heisst bis zur im Handelsregister am 6. April 2001 erfolgten LÃ¶schung als VerwaltungsrÃ¤tin amtete, ist indessen nicht belegt. Somit ist davon auszugehen, dass die Beklagte 3 mit der Entgegennahme ihrer DemissionserklÃ¤rung und der Neuwahl zweier VerwaltungsrÃ¤te an der Generalversammlung am 29. Dezember 2000 als VerwaltungsrÃ¤tin zurÃ¼cktrat, weshalb eine Belangung fÃ¼r ausstehende BeitrÃ¤ge nur bis zu diesem Zeitpunkt in Betracht fÃ¤llt.</w:t>
      </w:r>
    </w:p>
    <w:p>
      <w:r>
        <w:t>Bis und mit 1999 beliefen sich die zu leistenden BeitrÃ¤ge, wie sich der BeitragsÃ¼bersicht vom 7. Oktober 2002 entnehmen lÃ¤sst, auf Fr. 1'307.80 im Jahr 1996 (Fr. 886.30 AHV-LohnbeitrÃ¤ge, Fr. 263.25 ALV-LohnbeitrÃ¤ge, Fr. 131.65 FAK-LohnbeitrÃ¤ge und Fr. 26.60 Verwaltungskosten), auf Fr. 3'157.40 im Jahr 1997 (Fr. 2'139.80 AHV-LohnbeitrÃ¤ge, Fr. 635.60 ALV-LohnbeitrÃ¤ge, Fr. 317.80 FAK-LohnbeitrÃ¤ge und Fr. 64.20 Verwaltungskosten), auf Fr. 22'734.85 im Jahr 1998 (Fr. 15'407.75 AHV-LohnbeitrÃ¤ge, Fr. 4'576.55 ALV-LohnbeitrÃ¤ge, Fr. 2'288.30 FAK-LohnbeitrÃ¤ge und Fr. 462.25 Verwaltungskosten) und auf Fr. 30'040.45 im Jahr 1999 (Fr. 20'358.90 AHV-LohnbeitrÃ¤ge, Fr. 6'047.20 ALV-LohnbeitrÃ¤ge, Fr. 3'023.60 FAK-LohnbeitrÃ¤ge und Fr. 610.75 Verwaltungskosten), das heisst auf total Fr. 57'240.50. Bis zum RÃ¼cktritt am 29. Dezember 2000 waren zudem die ersten drei Quartalspauschalen fÃ¼r jenes Jahr fÃ¤llig geworden (vgl. Art. 34 Abs. 3 AHVV), das heisst, wie sich dem Kontoauszug vom 7. Oktober 2002 entnehmen lÃ¤sst, Fr. 5'678.05 je Quartal (Urk. 4/13 S. 3 f. Positionen 2000 0001, 2000 0003 und 2000 0004), was zusammen Fr. 17'034.15 ergibt. Die Gesamtsumme der bis 29. Dezember 2000 fÃ¤lligen Forderungen belÃ¤uft sich nach dem Gesagten auf Fr. 74'274.65. Hinzu kommen die bis 14. November 2000 in Rechnung gestellten MahngebÃ¼hren von total Fr. 90.-- (je Fr. 10.-- vom 5. Mai 1998, 15. Juni 1999, 17. August 1999 und vom 4. Februar, 14. MÃ¤rz, 16. Mai, 15. August und 14. November 2000), die bis 14. September 2000 in Rechnung gestellten Verzugszinsen im Gesamtbetrag von Fr. 741.-- (Fr. 638.85 vom 24. Dezember 1999 und Fr. 102.15 vom 14. September 2000) und die bis 4. Dezember 2000 angefallenen Betreibungskosten im Betrag von Fr. 476.70 (Fr. 70.-- und Fr. 100.-- vom 11. Oktober 1999, je Fr. 70.-- vom 15. Mai, 14. Juni und 11. September 2000, sowie dreimal Fr. 8.90 vom 4. Dezember 2000; Urk. 4/1 S. 2, Urk. 4/131 ff.). Diese BetrÃ¤ge belaufen sich gesamthaft auf Fr. 1'307.70. Zusammen mit der Summe der BeitrÃ¤ge ergeben sich Fr. 75'582.35. Davon in Abzug zu bringen sind zum einen bis 11. Juli 2000 verrechnete EO-EntschÃ¤digungen im Betrag von Fr. 331.10 (Fr. 195.35 vom 29. Juni 2000 und Fr. 135.75 vom 11. Juli 2000), zum anderen die bis 11. September 2000 erfolgten Zahlungen der Arbeitgeberin im Gesamtbetrag von Fr. 50'883.25 (Fr. 2'565.-- fÃ¼r frÃ¼here Zahlungen sowie Fr. 1'251.85 vom 13. August 1997, Fr. 648.35 vom 1. Mai 1998, Fr. 10.-- vom 9. Juni 1998, Fr. 28'422.90 vom 12. Oktober 1999, Fr. 5'688.05 vom 11. November 1999, Fr. 738.85 vom 24. Dezember 1999, Fr. 5'678.05 vom 26. Januar 2000, je Fr. 10.-- vom 6. April und 29. Mai 2000, Fr. 5'678.05 vom 29. Mai 2000 und Fr. 182.15 vom 11. September 2000; Urk. 4/1 S. 3). Die Differenz betrÃ¤gt Fr. 24'368.--. Zugunsten der Beklagten 3 sind aber auch die drei am 12. Januar 2001 bei der KlÃ¤gerin eingegangenen Zahlungen von total Fr. 19'300.55 zu berÃ¼cksichtigen (Urk. 4/1 S. 3). Diese Zahlungen erfolgten unmittelbar nach der Generalversammlung vom 29. Dezember 2000 in der Phase des Ãbergangs der Leitung der Gesellschaft auf die neuen VerwaltungsrÃ¤te, dienten der Bezahlung bisher aufgelaufener Beitragsschulden und wurden von der KlÃ¤gerin auch so verbucht (Urk. 4/13 S. 3 und 4). Es verbleibt somit ein Betrag von Fr. 5'067.45, fÃ¼r den die Beklagte 3 als verantwortliches Organ ins Recht gefasst werden kann.</w:t>
      </w:r>
    </w:p>
    <w:p>
      <w:r>
        <w:t>4.4Â Â Â Â Â  Was die Belangung der Beklagten 1 und 2 betrifft, fÃ¼hrte die KlÃ¤gerin zutreffend aus, dass diese nach der Rechtsprechung auch fÃ¼r die beim Antritt ihrer Verwaltungsratsmandate verfallenen BeitrÃ¤ge belangbar sind (vgl. ZAK 1992 S. 249). Des Weiteren fÃ¼hrte die KlÃ¤gerin zutreffend aus, dass die Beklagten 1 und 2 auch fÃ¼r die Nachverrechnung in der HÃ¶he von Fr. 3'282.40 (vgl. Urk. 4/13 S. 7 Position 2001 0008) belangbar seien. Die endgÃ¼ltige Schlussabrechnung fÃ¼r das Jahr 2000 konnte erst im Mai 2001 erfolgen, da die Arbeitgeberin der KlÃ¤gerin erst mit Schreiben vom 14. Mai 2001 den definitiven Jahreslohn 2000 fÃ¼r den Beklagten 1 bekannt gab (Urk. 4/3). GemÃ¤ss Art. 36 Abs. 2 und 3 AHVV mÃ¼ssen die Arbeitgeber jedoch die LÃ¶hne innert 30 Tagen nach Ablauf der Abrechnungsperiode bekannt geben, dass heisst innert 30 Tagen nach Ablauf des Kalenderjahres. GrÃ¼nde, welche eine Abweichung von der gesetzlichen Vorschrift rechtfertigten, sind aus den Akten nicht ersichtlich und wurden auch nicht geltend gemacht. Die verspÃ¤tete Meldung der fÃ¼r 2000 massgeblichen Lohnsumme ist somit der Arbeitgeberin zuzurechnen, weshalb die daraus resultierende Nachverrechnung, welche am 8. August 2001 erfolgte, zum Schaden hinzu zu zÃ¤hlen ist, obschon die Nachforderung bei der ErÃ¶ffnung des Konkurses am 14. August 2001 noch nicht verfallen war (vgl. Art. 39 Abs. 2 AHVV).</w:t>
      </w:r>
    </w:p>
    <w:p>
      <w:r>
        <w:t>Nicht zum Schaden hinzu zu zÃ¤hlen ist jedoch die ebenfalls am 8. August 2001 in Rechnung gestellte Nachverrechnung fÃ¼r 2001 (vgl. Urk. 4/13 S. 7 Position 2001 0008). Dass ab Juli 2001 keine Lohnzahlungen mehr erfolgten, meldete die Arbeitgeberin ordnungsgemÃ¤ss zusammen mit der Lohnabrechnung fÃ¼r die Monate Januar bis Juni 2001 (Urk. 4/2, Urk. 4/50), woraufhin die KlÃ¤gerin die Schlussabrechnung per 8. August 2001 erstellen konnte. Die aus der Schlussabrechnung resultierende Nachverrechnung war im Zeitpunkt der KonkurserÃ¶ffnung noch nicht fÃ¤llig, weshalb die KlÃ¤gerin diese im Gesamtbetrag von Fr. 7'810.45 (vgl. Urk. 4/13 S. 7 Position 2001 0008) zu Recht nicht zum Schaden hinzurechnete.</w:t>
      </w:r>
    </w:p>
    <w:p>
      <w:r>
        <w:t>Der Gesamtschaden von Fr. 74'490.-- abzÃ¼glich die erwÃ¤hnten Fr. 7'810.45 ergibt den eingeklagten Schadensbetrag von Fr. 66'679.55. Der Betrag ist damit nach Bestand und Umfang ausgewiesen.</w:t>
      </w:r>
    </w:p>
    <w:p>
      <w:r>
        <w:t>Nicht gefolgt werden kann im Ãbrigen dem einspracheweise erhobenen Einwand der Beklagten 1 und 2, dass die Lohnsummen im Jahr 2001 effektiv niedriger gewesen seien, weil sie in diesem Jahr ihre LÃ¶hne zwecks ErhÃ¶hung der LiquiditÃ¤t der Arbeitgeberin im Unternehmen belassen hÃ¤tten (Urk. 2/E1-2 je S. 2 f.). Aufgrund der vom Beklagten 2 unterzeichneten Jahresabrechnung 2001 steht fest, dass die Beklagten 1 und 2 aufgrund ihres ArbeitsverhÃ¤ltnisses mit der Arbeitgeberin effektiv AHV-pflichtigen Lohn bezogen (Urk. 4/2). Indem sie die LÃ¶hne der Arbeitgeberin zur VerfÃ¼gung stellten, verfÃ¼gten sie lediglich in einer bestimmten Art und Weise Ã¼ber ihren Lohn, vorliegend offensichtlich in Form einer DarlehensgewÃ¤hrung an die Arbeitgeberin. Dies Ã¤ndert aber nichts am Umstand, dass die betreffenden LÃ¶hne der Beitragspflicht unterstanden.</w:t>
      </w:r>
    </w:p>
    <w:p>
      <w:r>
        <w:rPr>
          <w:b/>
        </w:rPr>
        <w:t>E. 5</w:t>
      </w:r>
    </w:p>
    <w:p>
      <w:r>
        <w:t>5.1Â Â Â Â  Vorliegend steht fest, dass die Arbeitgeberin ihrer Zahlungspflicht nur mangelhaft beziehungsweise zum Teil gar nicht nachgekommen ist (vgl. vorstehende Erw. 4.2). Da die NichterfÃ¼llung der Beitragspflicht in der Regel die volle Schadensdeckung nach sich zieht (BGE 118 V 195 Erw. 2a), und die Ausgleichskasse davon ausgehen darf, dass die Arbeitgeberin die Vorschriften absichtlich oder grobfahrlÃ¤ssig verletzt hat, sofern keine Anhaltspunkte fÃ¼r die RechtmÃ¤ssigkeit ihres Handelns oder ihrer Schuldlosigkeit bestehen (SVR 1995, AHV Nr. 70 S. 213), hat hinsichtlich des Verschuldens der ins Recht Gefasste aufgrund der ihm obliegenden Mitwirkungspflicht den Nachweis fÃ¼r allfÃ¤llige Rechtfertigungs- oder ExkulpationsgrÃ¼nde zu erbringen (SVR 1998 AHV Nr. 15 Erw. 4a und BGE 108 V 198 Erw. 1). Verwaltung und Gericht prÃ¼fen im Rahmen des Untersuchungsgrundsatzes die Berechtigung der erhobenen EinwÃ¤nde.</w:t>
      </w:r>
    </w:p>
    <w:p>
      <w:r>
        <w:t>5.2Â Â Â Â  Die absichtliche oder grobfahrlÃ¤ssige Missachtung von Vorschriften verlangt einen Normverstoss von einer gewissen Schwere. Dagegen kann beispielsweise die relativ kurze Dauer des Beitragsausstandes sprechen (vgl. BGE 121 V 243 Erw. 4b = AHI 1996 S. 217 Erw. 4b mit Hinweisen). Im erwÃ¤hnten Fall handelte es sich um einen Beitragsausstand von etwa drei Monaten. Im vorliegenden Fall betreffen die BeitragsausstÃ¤nde einen Zeitraum von erheblich mehr als drei Monaten. Von einer relativ kurzen Dauer des Beitragsausstandes im Sinne der erwÃ¤hnten Rechtsprechung kann somit vorliegend nicht mehr ausgegangen werden.</w:t>
      </w:r>
    </w:p>
    <w:p>
      <w:r>
        <w:t>5.3Â Â Â Â  Bei der C.___ handelte es sich um eine Gesellschaft mit nur wenigen Mitarbeitern (vgl. Urk. 4/2, Urk. 4/4-5, Urk. 4/8-10) und einer einfachen Verwaltungsstruktur (vgl. Urk. 4/12 S. 2). PraxisgemÃ¤ss werden in einem solchen Fall an die einzelnen Organe erhÃ¶hte Anforderungen an die Kenntnis und Erledigung von Abrechnungs- und Zahlungsverkehr mit der Ausgleichskasse gestellt (vgl. BGE 108 V 203).</w:t>
      </w:r>
    </w:p>
    <w:p>
      <w:r>
        <w:t>5.4Â Â Â Â</w:t>
      </w:r>
    </w:p>
    <w:p>
      <w:r>
        <w:t>5.4.1Â Â  In den Einsprachen vom 10. respektive 12. September 2002 brachten die Beklagten 1 und 2 zu ihrer Entlastung vor, bis zur KonkurserÃ¶ffnung seien SanierungsbemÃ¼hungen zur Behebung der LiquiditÃ¤tsschwierigkeiten der C.___ im Gange gewesen. Diese hÃ¤tten leider zu keinem Erfolg gefÃ¼hrt. Es sei alles daran gesetzt worden, sowohl fÃ¼r die KlÃ¤gerin als auch fÃ¼r die Mitarbeiter einen finanziellen Schaden zu verhindern. Die BemÃ¼hungen, zusammen mit der KlÃ¤gerin eine LÃ¶sung fÃ¼r die ausstehenden BeitrÃ¤ge zu suchen, seien durch das seitens einer weiteren GlÃ¤ubigerin eingeleitete Konkursverfahren zunichte gemacht worden. Besagte GlÃ¤ubigerin habe sich nicht an eine vereinbarte Stundungsabrede gehalten. Bei der KonkurserÃ¶ffnung sei ihnen im Ãbrigen keine aktienrechtliche Pflichtverletzung vorgeworfen worden (Urk. 2/E1-2 je S. 2).</w:t>
      </w:r>
    </w:p>
    <w:p>
      <w:r>
        <w:t>Die Beklagte 3 machte einspracheweise geltend, in der Zeit, in welcher sie VerwaltungsrÃ¤tin gewesen sei, sei es zu keinen finanziellen UnregelmÃ¤ssigkeiten gekommen (Urk. 2/E3 S. 2).</w:t>
      </w:r>
    </w:p>
    <w:p>
      <w:r>
        <w:t>In der Klageantwort machte des Weiteren der Beklagte 2 geltend, er sei bis zum Schluss Ã¼berzeugt gewesen, die C.___ mit Hilfe einer neuen Bankverbindung und einer KapitalerhÃ¶hung retten zu kÃ¶nnen (Urk. 8).</w:t>
      </w:r>
    </w:p>
    <w:p>
      <w:r>
        <w:t>5.4.2Â Â  Die geltend gemachten UmstÃ¤nde vermÃ¶gen die Beklagten nicht zu entlasten. Richtig ist zwar, dass insbesondere ab Mitte 2001 Sanierungsstrategien einschliesslich eine systematische Errechnung des LiquiditÃ¤tsbedarfs entwickelt wurden, wie sich aus verschiedenen eingereichten Unterlagen ergibt (Urk. 9/B1-3). Zeitlich erfolgten diese SanierungsbemÃ¼hungen aber erst kurz vor der ErÃ¶ffnung des Konkurses. Zu BeitragsausstÃ¤nden (vgl. Urk. 4/1 S. 3) kam es aber bereits seit August 1997, mithin bereits zu einer Zeit, als die Beklagte 3 noch alleinige VerwaltungsrÃ¤tin war. Diese Entwicklung setzte sich auch dann fort, als die Beklagten 1 und 2 in den Verwaltungsrat eintraten. Ab Oktober 1999 setzte die KlÃ¤gerin die ausstehenden Beitragsforderungen regelmÃ¤ssig in Betreibung (vgl. Urk. 4/21-44). In der erwÃ¤hnten lÃ¤ngeren Phase vor Juni 2001 erfolgten, soweit aktenkundig, trotz offensichtlich andauernden LiquiditÃ¤tsschwierigkeiten keine konkreten SanierungsbemÃ¼hungen. Anders als vorgetragen wurde, ergeben sich aus den Akten auch keine Hinweise dafÃ¼r, dass zu irgend einem Zeitpunkt BemÃ¼hungen fÃ¼r eine einvernehmliche Schadensregulierung mit der KlÃ¤gerin unternommen worden wÃ¤ren. Es kann somit nicht davon ausgegangen werden, dass die verantwortlichen Organe stets und mit Aussicht auf Erfolg bemÃ¼ht waren, die LiquiditÃ¤tsschwierigkeiten der C.___ zu beheben, um die entstandenen BeitragsausstÃ¤nde so rasch als mÃ¶glich zu tilgen. Vielmehr wurde es fÃ¼r lÃ¤ngere Zeit hingenommen, dass die BeitrÃ¤ge nicht bezahlt werden konnten. Dieses Verhalten muss verschuldensmÃ¤ssig zumindest als grobfahrlÃ¤ssig eingestuft werden. Dass den Beklagten aus aktienrechtlicher Sicht keine Pflichtverletzungen vorzuwerfen seien, was diese geltend machen, ist vorliegend nicht von Belang und daher auch nicht nÃ¤her zu beurteilen. Zu beurteilen ist in diesem Verfahren, wie dargelegt wurde, ihr Verhalten im Zusammenhang mit der ErfÃ¼llung der Beitragspflicht der Arbeitgeberin.</w:t>
      </w:r>
    </w:p>
    <w:p>
      <w:r>
        <w:t>5.5Â Â Â Â  Zusammenfassend ist von einer schuldhaften und schadenskausalen Verursachung des Schadens (vgl. BGE 119 V 406 Erw. 4a mit Hinweisen) auszugehen, weshalb eine Haftung der Beklagten zu bejahen ist. Die Beklagten 1 und 2 sind somit solidarisch zur Bezahlung von Schadenersatz im Betrag von Fr. 66'679.55 zu verpflichten und die Beklagte 3 zur Bezahlung von Schadenersatz im Betrag von Fr. 5Â067.45, ebenfalls in solidarischer Mitverpflichtung bis zu diesem Betrag.</w:t>
      </w:r>
    </w:p>
    <w:p>
      <w:r>
        <w:t>6.Â Â Â Â Â Â  Zwar sind die Beklagten vertreten und die KlÃ¤gerin obsiegt nicht vollstÃ¤ndig. Die Zusprechung einer teilweisen ProzessentschÃ¤digung fÃ¤llt jedoch ausser Betracht, nachdem der Vertreterin im vorliegenden Verfahren, soweit aus den Akten ersichtlich, kein Aufwand entstanden ist, insbesondere nicht im Zusammenhang mit der Beantwortung der Klage. Die einzige Stellungnahme zur Klageschrift, worin aber auf die von der KlÃ¤gerin vorgetragenen KlagegrÃ¼nde im einzelnen nicht eingegangen wurde, erfolgte durch den Beklagten 2 persÃ¶nlich (Urk. 8). Ein besondere Aufwand war mit dieser Stellungnahme offensichtlich nicht verbunden. Ein solcher Aufwand, der einer Partei persÃ¶nlich durch das Verfahren erwÃ¤chst, vermittelt keinen Anspruch auf eine ProzessentschÃ¤digung, zumal das teilweise Obsiegen ohnehin nur auf eine Reduktion der Schadenersatzpflicht der Beklagten 3 zurÃ¼ckzufÃ¼hren ist.</w:t>
      </w:r>
    </w:p>
    <w:p>
      <w:r>
        <w:t>Das Gericht erkennt:</w:t>
      </w:r>
    </w:p>
    <w:p>
      <w:r>
        <w:t>1.Â Â Â Â Â Â Â Â  In teilweiser Gutheissung der Klage werden die Beklagten 1 und 2 solidarisch zur Bezahlung von Schadenersatz im Betrag von Fr. 66'679.55 und die Beklagte 3 wird zur Bezahlung von Schadenersatz im Betrag von Fr. 5Â067.45, ebenfalls in solidarischer Mitverpflichtung bis zu diesem Betrag, verpflichtet. Im Mehrbetrag wird die Klage abgewiesen.</w:t>
      </w:r>
    </w:p>
    <w:p>
      <w:r>
        <w:t>2.Â Â Â Â Â Â Â Â  Das Verfahren ist kostenlos.</w:t>
      </w:r>
    </w:p>
    <w:p>
      <w:r>
        <w:t>3.Â Â Â Â Â Â Â Â  Zustellung gegen Empfangsschein an:</w:t>
      </w:r>
    </w:p>
    <w:p>
      <w:r>
        <w:t>- Sozialversicherungsanstalt des Kantons ZÃ¼rich, Ausgleichskasse</w:t>
      </w:r>
    </w:p>
    <w:p>
      <w:r>
        <w:t>- SIWAG Treuhand AG</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r>
        <w:t>BezÃ¼glich BeitrÃ¤ge an die Familienausgleichskasse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