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AK.2002.00078 vom 12. Februar 2004</w:t>
      </w:r>
    </w:p>
    <w:p>
      <w:r>
        <w:t>ZH Sozialversicherungsgericht, 2004-02-12, DE</w:t>
      </w:r>
    </w:p>
    <w:p>
      <w:r>
        <w:rPr>
          <w:b/>
        </w:rPr>
        <w:t xml:space="preserve">Quelle: </w:t>
      </w:r>
      <w:r>
        <w:t>https://mcp.opencaselaw.ch/entscheid/zh_sozialversicherungsgericht_AK.2002.00078</w:t>
      </w:r>
    </w:p>
    <w:p>
      <w:r>
        <w:t>FR: ZH_SOZIALVERSICHERUNGSGERICHT AK.2002.00078 du 12 février 2004</w:t>
      </w:r>
    </w:p>
    <w:p>
      <w:r>
        <w:t>IT: ZH_SOZIALVERSICHERUNGSGERICHT AK.2002.00078 del 12 febbraio 2004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3.1.1Â Â  GemÃ¤ss Auszug aus dem Handelsregister vom 23. September 2002 erÃ¶ffnete der Konkursrichter des Bezirksgerichts Winterthur am 21. MÃ¤rz 2001 den Konkurs Ã¼ber die A.___ (Urk. 4/20). Mit Anzeige vom 17. Mai 2002 wurden der KlÃ¤gerin die AntrÃ¤ge fÃ¼r GlÃ¤ubigerbeschlÃ¼sse mitgeteilt und darauf hingewiesen, dass die Konkursdividende noch nicht bekannt sei. EbenÂ­falls wurde im genannten Schreiben auf die Auflage des Kollokationsplanes reÂ­spektive die entsprechende Publikation im Schweizerischen Handelsamtsblatt (SHAB) vom 17. Mai 2002 verwiesen (Urk. 4/65 bis 4/68). Die SchadenersatzÂ­verfÃ¼gungen gegen die beiden Beklagten datieren vom 30. Juli 2002 (Urk. 3/V1 und 3/V2). Beide VerfÃ¼gungen wurden am 2. August 2002 entgegen genommen (vgl. die den VerfÃ¼gungen beigehefteten EmpfangsbestÃ¤tigungen). Die SchadenÂ­ersatzverfÃ¼gungen ergingen somit rechtzeitig innert der einjÃ¤hrigen VerÂ­wirÂ­kungsÂ­Â­frist, welche frÃ¼hestens am 17. Mai 2002 zu laufen begann (vgl. Erw. 2.2.3).</w:t>
      </w:r>
    </w:p>
    <w:p>
      <w:r>
        <w:t>3.1.2Â Â  Eingehalten wurden im vorliegenden Fall auch die Ã¼brigen Fristen. Die BeklagÂ­ten erhoben mit Eingabe vom 30. August 2002 rechtzeitig Einsprache (Urk. 2/E). Die Einsprache ging am 2. September 2002 bei der KlÃ¤gerin ein (vgl. der EinÂ­sprache beigehefteter Briefumschlag mit Eingangsstempel). Mithin erfolgte die Einsprache innerhalb der 30tÃ¤gigen Frist seit Empfang der SchadenersatzverfÃ¼Â­gungen. Die Klageschrift trÃ¤gt das Datum des 26. Septembers 2002 und ging am 1. Oktober 2002 beim hiesigen Gericht ein (Urk. 1 mit Eingangsvermerk). Damit erfolgte die Klageerhebung ebenfalls rechtzeitig innert 30 Tagen nach Empfang der Einsprachen.</w:t>
      </w:r>
    </w:p>
    <w:p>
      <w:r>
        <w:t>3.2Â Â Â Â  Haftungsvoraussetzung ist praxisgemÃ¤ss die formelle oder materielle OrganÂ­eigenÂ­schaft der Beklagten. Wie dem Auszug aus dem Handelsregister zu entÂ­nehmen ist, war der Beklagte 1 vom 7. Juli 1992 bis zum 6. April 2000 MitÂ­glied des Verwaltungsrats mit Einzelunterschriftsberechtigung. Ab dem 6. April 2000 war er GeschÃ¤ftsfÃ¼hrer mit Einzelunterschriftsberechtigung. Die Beklagte 2 ist seit dem 7. Juli 1992 Mitglied des Verwaltungsrats mit EinzelunterschriftsÂ­beÂ­rechtigung (Urk. 4/20). Aufgrund der Eintragungen im Handelsregister komÂ­men die Beklagten grundsÃ¤tzlich als subsidiÃ¤r haftende Organe in Betracht. Im einÂ­zelnen ist dazu in nachfolgender ErwÃ¤gung 3.5 einzugehen.</w:t>
      </w:r>
    </w:p>
    <w:p>
      <w:r>
        <w:t>3.3Â Â Â Â  Die Schadenersatzforderung der KlÃ¤gerin grÃ¼ndet auf nicht bezahlten BeitragsÂ­forÂ­Â­derungen fÃ¼r die Jahre 1997 (Rechnung vom 10. Dezember 1999, Urk. 4/48 und Urk. 4/21, Posten 0007, S. 11), 1998 (Rechnung vom 8. Oktober 1999, Urk. 4/49 und Urk. 4/21, Posten 0005, S. 10 sowie Rechnung vom 7. Juli 2000, Urk. 4/52, basierend auf NachzahlungsverfÃ¼gung vom 6. Juli 2000, Urk. 4/37 sowie Urk. 4/21 Posten 0003, S. 12), 2000 betreffend die Monate Januar bis MÃ¤rz (Rechnung vom 11. MÃ¤rz 2000, Urk. 4/50 und Urk. 4/21, Posten 0001, S. 11), April bis Juni (Rechnung vom 8. Juni 2000, Urk. 4/53 und Urk. 4/21, Posten 0002, S. 11), Juli bis September (Rechnung vom 8. September 2000, Urk. 4/51 und Urk. 4/21, Posten 0005, S. 12), Oktober bis Dezember (Rechnung vom 8. Dezember 2000, Urk. 4/54 und Urk. 4/21 Posten 0006, S. 12). SÃ¤mtliche BeiÂ­tragsausstÃ¤nde wurden auf dem Betreibungsweg eingefordert (vgl. Urk. 4/48 bis Urk. 4/54). Mit Ausnahme der letztgenannten Forderung betreffend die BeiÂ­trÃ¤ge der Monate Oktober bis Dezember 2000 wurde fÃ¼r alle Forderungen ein ZahÂ­lungsbefehl erlassen und nie Rechtsvorschlag erhoben (Urk. 4/55 bis Urk. 4/59).</w:t>
      </w:r>
    </w:p>
    <w:p>
      <w:r>
        <w:t>Â Â Â Â Â Â Â Â  Die mit NachzahlungsverfÃ¼gung vom 15. MÃ¤rz 2001 (Urk. 4/38) eingeforderten BeitrÃ¤ge in der HÃ¶he von Fr. 67'101.75 (basierend auf einer Lohnsumme von Fr. 451'129.00, vgl. Urk. 4/21, Posten 0005, S. 13), welche sich aus der am 31. JaÂ­nuar 2001 durchgefÃ¼hrten Arbeitgeberkontrolle (Urk. 4/26) ergaben, sowie die am 6. April 2001 in Rechnung gestellten BeitrÃ¤ge des Monats April 2001 in der HÃ¶he von Fr. 8'598.45 (vgl. Urk. 4/21, Posten 0006, S. 14) sind vom SchaÂ­den abzuziehen, da diese Forderungen erst nach KonkurserÃ¶ffnung (21. MÃ¤rz 2001) zur Zahlung fÃ¤llig wurden. Die fÃ¼r eine Zahlungsperiode geschuldeten BeitrÃ¤ge werden mit deren Ablauf fÃ¤llig und sind innert 10 Tagen zu bezahlen (Art. 34 Abs. 3 AHVV). Diese Regelung gilt nach der Rechtsprechung auch fÃ¼r mit einer Schlussabrechnung geltend gemachte beziehungsweise geltend zu maÂ­chende BeitrÃ¤ge. Die Organe kÃ¶nnen nach KonkurserÃ¶ffnung nicht mehr frei Ã¼ber das VermÃ¶gen verfÃ¼gen, weshalb sie nur fÃ¼r Beitragsforderungen haftbar gemacht werden dÃ¼rfen, die vor der KonkurserÃ¶ffnung innert der auf die FÃ¤lligÂ­keit folÂ­genden 10tÃ¤gigen Frist hÃ¤tten beglichen werden mÃ¼ssen. Insofern ist es korrekt, wenn die KlÃ¤gerin den mit VerfÃ¼gungen vom 30. Juli 2002 eingeforÂ­derten Schaden von Fr. 378'550.25 (Urk. 3/V1 und 3/V2) auf Fr. 326'872.35 (Fr. 378'550.25 minus den offen gebliebenen Saldo von Fr. 43'079.45 minus Fr. 8'598.45, vgl. Urk. 4/21, Posten 0004 und 0006, S. 13f.) reduzierte (Urk. 1).</w:t>
      </w:r>
    </w:p>
    <w:p>
      <w:r>
        <w:t>Â Â Â Â Â Â Â Â  Die Schadenersatzforderung von Fr. 326'872.35 ist nach dem Gesagten in BeÂ­stand und HÃ¶he ausgewiesen.</w:t>
      </w:r>
    </w:p>
    <w:p>
      <w:r>
        <w:t>3.4Â Â Â Â  Es ist unbestritten und aus dem Kontoauszug vom 25. September 2002 (Urk. 4/21) sowie der BeitragsÃ¼bersicht gleichen Datums (Urk. 4/1) klar zu entÂ­nehÂ­Â­men, dass die A.___ seit 1994 immer wieder geÂ­mahnt und betrieben werden musste. Die MahngebÃ¼hren von 1994 bis 2001 beÂ­liefen sich auf Fr. 410.00, die Verzugszinsen auf Fr. 40'779.35 und die BetreiÂ­bungsÂ­kosten auf Fr. 1'093.00.</w:t>
      </w:r>
    </w:p>
    <w:p>
      <w:r>
        <w:t>Â Â Â Â Â Â Â Â  Den Akten kann weiter entnommen werden, dass die Konkursitin die AbrechÂ­nunÂ­Â­gen der LÃ¶hne mangelhaft ausfÃ¼hrte. So wurden anlÃ¤sslich einer ArÂ­beitgeÂ­berkontrolle vom 8. Juni 2000 nicht deklarierte LÃ¶hne des Jahres 1998 in der HÃ¶he von Fr. 601'779.00 aufgedeckt (Urk. 4/11 bis Urk. 4/13). Eine weitere SpeÂ­zial-Arbeitgeberkontrolle wurde am 31. Januar 2001 durchgefÃ¼hrt. Daraus erÂ­gab sich zum einen ein Lohnsummennachtrag von Fr. 426'129.00. Zum anÂ­deren wurde festgestellt, dass die Aktiengesellschaft nur noch ein VerwalÂ­tungsratsÂ­mitglied hatte, der Betrieb Ã¼berschuldet war, keine Revisionsstelle einÂ­getragen war und die Buchhaltung mangelhaft gefÃ¼hrt wurde (Urk. 4/26).</w:t>
      </w:r>
    </w:p>
    <w:p>
      <w:r>
        <w:t>Â Â Â Â Â Â Â Â  Somit ist offensichtlich, dass die Gesellschaft gegen die ihr als Arbeitgeberin obliegende Abrechnungs- und Zahlungspflicht verstossen hat. Zu prÃ¼fen bleibt, ob die Beklagten diese Missachtung Ã¶ffentlicher Vorschriften in zumindest grobfahrlÃ¤ssiger Weise verschuldet haben.</w:t>
      </w:r>
    </w:p>
    <w:p>
      <w:r>
        <w:t>3.5Â Â Â Â</w:t>
      </w:r>
    </w:p>
    <w:p>
      <w:r>
        <w:t>3.5.1Â Â  Die Beklagten machen insbesondere geltend, der Vorwurf treffe nicht sie, sonÂ­dern C.___, welcher vom 7. Juli 1992 bis 22. Dezember 1999 PrÃ¤sident des Verwaltungsrats der A.___ Personalvermittlung und in der Folge bis Ende Juli 2000 "faktischer" GeschÃ¤ftsfÃ¼hrer der Gesellschaft gewesen sei, was aufÂ­grund einer handschriftlichen Notiz vom 16. Juni 2000 (Urk. 13/1) sowie aus einem Schreiben an die Bank X.___ in Winterthur vom 21. Juli 2000 (Urk. 13/2) nachvollzogen werden kÃ¶nne. Ausserdem seien fÃ¼r die faktische GeschÃ¤ftsfÃ¼hÂ­rung des C.___s Zeugen vorhanden. Die Beklagten hÃ¤tten dagegen per 27. Juni 1998 ihren RÃ¼cktritt aus dem Verwaltungsrat der A.___ erklÃ¤rt, und der Beklagte 1 habe sich zudem ausdrÃ¼cklich aus der aktiven GeschÃ¤ftsfÃ¼hrung zurÃ¼ckgezogen (Urk. 13/3). UnabhÃ¤ngig von der erÂ­folgten LÃ¶schung im Handelsregister komme es auf die tatsÃ¤chliche Beendigung des Mandats an, sofern die Betroffenen nach ihrer Demission keinen Einfluss auf den Gang der GeschÃ¤fte und keine EntschÃ¤digung fÃ¼r ihre VerwaltungsÂ­ratsstellung mehr erhalten hÃ¤tten. Die Beklagten hÃ¤tten es zwar unterlassen, die LÃ¶schung im Handelsregister des Kantons ZÃ¼rich zu veranlassen respektive zu kontrollieren, ob dies durch die anderen Organe und AktionÃ¤re veranlasst worÂ­den sei, doch schade ihnen dies nach bundesgerichtlicher Rechtsprechung nicht. Die GeschÃ¤ftsfÃ¼hrung sei durch C.___, D.___ sowie durch die AktionÃ¤re E.___ und F.___ ausgeÃ¼bt worden. Der Beklagte 1 sei aus gesundheitlichen GrÃ¼nden dazu gar nicht mehr in der Lage gewesen, und die Beklagte 2 habe sich der Betreuung ihrer Kleinkinder angeÂ­nommen. Erst als sie vom Handelsregisteramt angehalten worden seien, Art. 708 des Obligationenrechts (Mehrheit der Mitglieder des Verwaltungsrats mussÂ Â Â  CH-BÃ¼rÂ­ger sein) Nachachtung zu verschaffen, hÃ¤tten sie erfahren, dass C.___ aus dem Verwaltungsrat zurÃ¼ckgetreten sei und ihre Funktionen als VerÂ­waltungsratsmitglieder nicht gelÃ¶scht worden seien. Daraufhin habe man am 9. MÃ¤rz 2000 eine ausserordentliche Generalversammlung einberufen. In der Folge habe der Beklagte 1 seinen RÃ¼cktritt als Verwaltungsrat beim HandelsÂ­Â­Â­registerÂ­amt des Kantons ZÃ¼rich gemeldet und sich ab dem 6. beziehungsweise 12. April 2000 als GeschÃ¤ftsfÃ¼hrer eintragen lassen. Die Beklagte 2 habe bis Ende Juli 2000 weiterhin keinen Einfluss auf den GeschÃ¤ftsverlauf genommen. Erst als C.___ ab August 2000 als faktisches Organ ausgeschieden sei, habe dies nicht mehr zugetroffen. Wie sich fÃ¼r die Beklagten ab 2001 abgeÂ­zeichnet habe, sei C.___ als Chef der Finanzen und AdminiÂ­stration der GesellÂ­schaft seinen Pflichten in keiner Weise nachgekommen. Die BuchhaltunÂ­gen der Jahre 1998 und 1999, die schon lÃ¤ngst hÃ¤tten abgeschlossen sein sollen, seien weder bereinigt noch fertig erstellt gewesen. Es seien weder AbÂ­Â­schluss- noch Abgrenzungsbuchungen vorgenommen worden. Die BuchÂ­fÃ¼hrung habe sich als unbrauchbar erwiesen, und die vorgefundenen Belege hÃ¤tten es nicht erlaubt zu rekonstruieren, was vorgefallen war. Insbesondere sei es unmÃ¶gÂ­lich gewesen, zu rekonstruieren, welche Kreditoren bezahlt worden seien. Diese gravierenden UnÂ­zulÃ¤nglichkeiten seien denn auch von der ab Juli/August 2000 beauftragten Treuhandgesellschaft "G.___" festgestellt und im Schreiben vom 7. Februar 2001 festgehalten worden (Urk. 13/4). Da sich auch noch ein massgeblicher Teil der Belege bei C.___ befunden habe, sei es den BeÂ­klagten nicht gelungen, bis zur KonkursÂ­erÃ¶ffnung im MÃ¤rz 2001 Licht in das von C.___ verursachte Dickicht zu bringen, weshalb sie fÃ¼r die aussteÂ­henden SozialversicherungsbeitrÃ¤ge keine persÃ¶nliche Haftung treffe (Urk. 12 und Urk. 23).</w:t>
      </w:r>
    </w:p>
    <w:p>
      <w:r>
        <w:t>3.5.2Â Â  Die erste, teilweise unbezahlt gebliebene Beitragsrechnung datiert vom 8. OktoÂ­ber 1999 (Fr. 21'490.80, Urk. 4/21, Posten 0005, S. 10f.). Die Beklagten gaben an, per 27. Juni 1998 aus dem Verwaltungsrat zurÃ¼ckgetreten zu sein (vgl. RÃ¼cktrittserklÃ¤rung vom 27. Juni 1998) und erst ab August 2000 wieder EinÂ­fluss auf den GeschÃ¤ftsverlauf der A.___ genommen zu haben (Urk. 12 S. 8). Daraus wollen sie schliessen, dass sie mangels OrganÂ­stellung hÃ¶chstens fÃ¼r die nicht bezahlten Beitragsrechnungen vom 8. SeptemÂ­ber 2000 und vom 8. Dezember 2000 in der HÃ¶he von Fr. 35'075.80 (Urk. 4/21, Posten 0005, S. 12) sowie von Fr. 45'415.60 (Urk. 4/21, Posten 0006, S. 12) zur Verantwortung gezogen werden kÃ¶nnten.</w:t>
      </w:r>
    </w:p>
    <w:p>
      <w:r>
        <w:t>Den Akten sind jedoch widersprÃ¼chliche Indizien zu entnehmen. Zum einen geht aus dem Handelsregister hervor, dass die Beklagten bis am 6. April 2000 als Mitglieder des Verwaltungsrats und je einzelzeichnungsberechtigt eingetraÂ­gen waren (Urk. 4/20). Zum anderen wird im Protokoll der ausserordentlichen Generalversammlung vom 15. Oktober 1999 (Urk. 19/4 = Urk. 24/3), welches nach Angaben der Beklagten durch C.___ auf dieses Datum zurÃ¼ckdaÂ­tiert worden sei, wÃ¤hrend diese Generalversammlung richtigerweise am 9. MÃ¤rz 2000 stattgefunden habe (Urk. 23), erwÃ¤hnt, dass der Beklagte 1 seinen RÃ¼ckÂ­tritt aus dem Verwaltungsrat per 1. September 1999 bekannt gegeben habe (Urk. 19/4 = Urk. 24/3 Ziff. 2) und die Beklagte 2 als VerwaltungsratsÂ­prÃ¤sidenÂ­tin geÂ­wÃ¤hlt worden sei (Urk. 19/4 = Urk. 24/3, je Ziff. 3), und zwar ohne jeden HinÂ­weis auf einen vorherigen, vorÃ¼bergehenden RÃ¼cktritt aus dem VerwalÂ­tungsÂ­rat. Gegen einen faktischen RÃ¼cktritt des Beklagten 1 per 27. Juni 1998 spricht ferÂ­ner, dass er im Jahre 1998 noch einen Lohn von brutto Fr. 118'350.00 (Urk. 4/17), zuzÃ¼glich Fr. 6'500.00 (Urk. 4/27), im Jahre 1999 einen Bruttolohn von Fr. 92'914.60 (Urk. 4/8), und im Jahre 2000 Fr. 96'300.00 als Bruttolohn bezog (Urk. 4/6).</w:t>
      </w:r>
    </w:p>
    <w:p>
      <w:r>
        <w:t>Es steht auf jeden Fall fest und wird von den Beklagten auch nicht bestritten, dass diese ab dem 9. MÃ¤rz 2000 als Mitglied des Verwaltungsrats respektive in der Funktion als GeschÃ¤ftsfÃ¼hrer wieder massgebenden Einfluss auf den GeÂ­schÃ¤ftsverlauf nehmen konnten. Wie die Beklagten selbst anfÃ¼hrten, erfolgten die Eintragungen im Handelsregister vom 6. beziehungsweise 12. April 2000 hinÂ­sichtlich der ausserordentlichen Generalversammlung vom 9. MÃ¤rz 2000 (Urk. 23 Ziff. 6). Es ist deshalb davon auszugehen, dass die Beklagten ab 9. MÃ¤rz 2000 in ihren neuen Funktionen aktiv wurden. Der Beklagte 1 war geÂ­mÃ¤ss eiÂ­genen Angaben (Urk. 13/3) von 1992 bis Juni 1998 VerwaltungsratsÂ­mitÂ­glied und in der GeschÃ¤ftsfÃ¼hrung tÃ¤tig. Dass er nach seinem RÃ¼cktritt wieder als GeschÃ¤ftsfÃ¼hrer zurÃ¼ckkehrte, lÃ¤sst auf ein grosses Interesse des BeklagÂ­ten 1 am GeschÃ¤ftsgang schliessen. Dass die Beklagten faktisch erst per August 2000 agierten, kann indes nicht glaubhaft dargelegt werden. Eine monatelange EinÂ­arbeitungszeit war unter den vorliegenden UmstÃ¤nden nicht notwendig, da die Beklagten den Betrieb gut kannten und mindestens bis Sommer 1998 in leitenÂ­den Funktionen tÃ¤tig waren.</w:t>
      </w:r>
    </w:p>
    <w:p>
      <w:r>
        <w:t>Es entspricht auch nicht dem normalen Verlauf, dass zufolge aufgedeckter MissstÃ¤nde eine ausserordentliche Generalversammlung einberufen wird und in der Folge neue Organe im Handelsregister eingetragen werden, diese Personen aber weiterhin zuwarten und den bisherigen GeschÃ¤ftsfÃ¼hrer weitere fÃ¼nf MoÂ­nate unbeeinflusst wirken lassen. Diese Annahme erscheint umso weniger plauÂ­sibel, als man angeblich erst kurze Zeit vor der DurchfÃ¼hrung der ausserordentÂ­lichen Generalversammlung am 9. MÃ¤rz 2000 erfahren hatte, dass C.___ per 22. Dezember 1999 aus dem Verwaltungsrat zurÃ¼ckgetreten war (Urk. 12 Ziff. 6, Urk. 23 Ziff. 6 und Urk. 24/7) und, wie die Beklagten selbst anÂ­gaben, keine Jahresrechnungen fÃ¼r die Jahre 1998 und 1999 vorlagen (Urk. 12 Ziff. 7). Die Beklagte 2 wurde denn auch bereits am 9. MÃ¤rz 2000 aktiv und mandatierte die H.___ fÃ¼r die Jahre 1998 und 1999 als RevisionsÂ­stelle (Urk. 19/5 = Urk. 24/4, Urk. 24/5 und Urk. 24/6).</w:t>
      </w:r>
    </w:p>
    <w:p>
      <w:r>
        <w:t>Nach dem im Sozialversicherungsrecht Ã¼blichen Beweisgrad der Ã¼berwiegenden Wahrscheinlichkeit ist somit davon auszugehen, dass die Beklagten ab DurchÂ­fÃ¼hrung der ausserordentlichen Generalversammlung formelle (VerwaltungsÂ­ratsmitgliedschaft) und materielle (GeschÃ¤ftsfÃ¼hrung) Organstellung besassen und in dieser Eigenschaft tÃ¤tig waren.</w:t>
      </w:r>
    </w:p>
    <w:p>
      <w:r>
        <w:t>3.5.3Â Â  Nach der Rechtsprechung zieht die Annahme eines Verwaltungsratsmandats gewisse Verpflichtungen nach sich, namentlich jene, sich unverzÃ¼glich nach der finanziellen Situation der Gesellschaft zu erkundigen, um gegebenenfalls die nÃ¶tigen Massnahmen zu ergreifen; insbesondere hat die neu ernannte VerwalÂ­tungsrÃ¤tin das Gericht zu benachrichtigen, wenn sie feststellt, dass die GesellÂ­schaft zahlungsunfÃ¤hig ist (AHI 1996 S.291 Erw. 3 mit Hinweisen).</w:t>
      </w:r>
    </w:p>
    <w:p>
      <w:r>
        <w:t>Die VerwaltungsrÃ¤tin hat die Pflicht, sowohl Ã¼ber die Bezahlung der laufenden als auch Ã¼ber die Beibringung der ausstehenden BeitrÃ¤ge zu wachen, welche fÃ¼r eine Zeit geschuldet sind, in der sie noch nicht dem Verwaltungsrat angehÃ¶rte; insofern besteht zwischen der UntÃ¤tigkeit des Organs und der Nichtbezahlung der BeitrÃ¤ge ein Kausalzusammenhang (AHI 1996 S. 292 Erw. 4 mit Hinweisen). Die Missachtung der Pflicht, die geschuldeten BeitrÃ¤ge zu bezahlen oder fÃ¼r eine Sicherstellung der BeitrÃ¤ge zu sorgen, wurde vom EidgenÃ¶ssischen VersiÂ­cherungsgericht als grobfahrlÃ¤ssig bezeichnet (Entscheid des EidgenÃ¶ssischen Versicherungsgerichts vom 10. Oktober 2002 in Sachen K. und V., H 36/02). Ein adÃ¤quater Kausalzusammenhang wird nur dann verneint, wenn die Gesellschaft bereits vor dem Eintritt des neuen Mitglieds in den Verwaltungsrat zahlungsÂ­unfÃ¤hig war. In einer solchen Situation haftet letzteres nicht fÃ¼r den bereits vorher verursachten Schaden (AHI 1996 S. 292 f. Erw. 4).</w:t>
      </w:r>
    </w:p>
    <w:p>
      <w:r>
        <w:t>3.5.4Â Â  Als die Beklagte am 9. MÃ¤rz 2000 das VerwaltungsratsprÃ¤sidium Ã¼bernommen hatte und sich der Beklagte als GeschÃ¤ftsfÃ¼hrer einstellen liess, lagen fÃ¼r 1998 und 1999 keine Jahresrechnungen vor. Die Buchhaltung war nach Angaben der "G.__" nicht brauchbar (Urk. 13/4). Dieser Sachverhalt wÃ¤re fÃ¼r die Beklagten leicht feststellbar gewesen und hÃ¤tte sie zu entsprechender Vorsicht anhalten mÃ¼ssen. Immerhin lag bereits im Zeitpunkt ihres FunktionsÂ­antritts ein gesetzeswidriger Zustand vor, wenn im MÃ¤rz 2000 noch nicht einÂ­mal eine geprÃ¼fte und von einer Generalversammlung abgenommene JahresÂ­rechnung fÃ¼r das Jahr 1998 vorhanden war (Art. 698 Abs. 2 Ziff. 4, Art. 699 Abs. 2 und Art. 729c des Obligationenrechts). Unter solchen UmstÃ¤nden wÃ¤re ohnehin grÃ¶sste Vorsicht geboten gewesen. Da sie sich bereit erklÃ¤rten, die OrÂ­gangstellungen zu Ã¼bernehmen, wÃ¤re es ihre Pflicht gewesen, sich sofort einen Ãberblick Ã¼ber die finanzielle Lage der Gesellschaft zu verschaffen und deren Zahlungsverpflichtungen zu klÃ¤ren. Da sie angeblich bis Ende Juli 2000 keinen Einfluss auf den GeschÃ¤ftsverlauf nahmen, weil C.___ faktisch noch als GeschÃ¤ftsfÃ¼hrer tÃ¤tig war (Urk. 12 Ziff. 6) und sich die desolate finanÂ­zielÂ­le Lage der Gesellschaft fÃ¼r die Beklagten offenbar erst ab 2001 abzeichnete (Urk. 12 Ziff. 7 und Urk. 23 Ziff. 7), ist davon auszugehen, dass sie ihren PflichÂ­ten nicht gebÃ¼hrend nachgekommen sind.</w:t>
      </w:r>
    </w:p>
    <w:p>
      <w:r>
        <w:t>Indem sie es unterliessen, sich einen genauen Ãberblick zu verschaffen und soÂ­fort zu handeln, mithin weiterhin Arbeitnehmer beschÃ¤ftigten, ohne zu wissen, ob sie die darauf geschuldeten SozialversicherungsbeitrÃ¤ge leisten konnten, haÂ­ben sie grobfahrlÃ¤ssig gehandelt. Eine schwierige wirtschaftliche Situation verÂ­mag dabei regelmÃ¤ssig nicht zu entlasten, vielmehr darf nach der RechtspreÂ­chung des EidgenÃ¶ssischen Versicherungsgerichts bei finanziellen SchwierigÂ­keiten nur so viel Lohn ausbezahlt werden, als die darauf unmittelbar ex lege entstandenen Beitragsforderungen gedeckt sind (SVR 1995 AHV Nr. 70 S. 214 Erw. 5). Auch wenn C.___ noch bis Ende Juli 2000 fÃ¼r den Betrieb arÂ­beitete, kÃ¶nnen sich die Beklagten damit nicht exkulpieren. Selbst wenn C.___ fÃ¼r den entstandenen Schaden mitverantwortlich war, kÃ¶nnen sie daraus auch nicht ableiten, dass gegen ihn vorzugehen wÃ¤re, da die massgebliÂ­chen Organpersonen solidarisch haften, und es der KlÃ¤gerin frei steht, gegen welche dieser Personen sie vorgehen will.</w:t>
      </w:r>
    </w:p>
    <w:p>
      <w:r>
        <w:t>Nach dem Gesagten haben die Beklagten fÃ¼r die nicht beglichenen BeiÂ­tragsrechnungen vom 11. MÃ¤rz 2000, vom 8. Juni 2000, vom 7. Juli 2000, vom 8. September 2000 und vom 8. Dezember 2000 solidarisch einzustehen (Urk. 4/21).</w:t>
      </w:r>
    </w:p>
    <w:p>
      <w:r>
        <w:t>3.5.5Â Â  Was die Rechnungen vom 8. Oktober 1999 und vom 10. Dezember 1999 anbeÂ­langt, so ist darauf hinzuweisen, dass der neue Verwaltungsrat beziehungsweise der neue GeschÃ¤ftsfÃ¼hrer die Pflicht hat, sowohl Ã¼ber die Bezahlung der laufenÂ­den als auch Ã¼ber die Beibringung der ausstehenden BeitrÃ¤ge zu wachen, welÂ­che fÃ¼r eine Zeit geschuldet sind, in der er noch nicht dem Verwaltungsrat anÂ­gehÃ¶rte; denn in beiden FÃ¤llen besteht zwischen der UntÃ¤tigkeit des Organs und der Nichtbezahlung der BeitrÃ¤ge ein Kausalzusammenhang (BGE 119 V 407 Erw. 4c; AHI 1996 S. 292 Erw. 4). Dass die Gesellschaft im FrÃ¼hjahr 2000 schon zahlungsunfÃ¤hig war, ist durch die Akten nicht, auf jeden Fall nicht rechtsgeÂ­nÃ¼gend, belegt und wird von den Beklagten denn auch nicht behauptet.</w:t>
      </w:r>
    </w:p>
    <w:p>
      <w:r>
        <w:t>3.6Â Â Â Â  Nach dem Dargelegten ist die Klage gutzuheissen, und es sind die Beklagten zu verpflichten, der KlÃ¤gerin Schadenersatz im Umfang von Fr. 326Â872.35 zu leisten.</w:t>
      </w:r>
    </w:p>
    <w:p>
      <w:r>
        <w:t>Das Gericht erkennt:</w:t>
      </w:r>
    </w:p>
    <w:p>
      <w:r>
        <w:t>1.Â Â Â Â Â Â Â Â  In Gutheissung der Klage werden L.___ und B.___ verpflichtet, der SoÂ­zialverÂ­sicherungsanstalt des Kantons ZÃ¼rich, Ausgleichskasse, in solidarischer HafÂ­tung Schadenersatz im Betrag von Fr. 326Â872.35 zu bezahlen.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Sozialversicherungsanstalt des Kantons ZÃ¼rich, Ausgleichskasse</w:t>
      </w:r>
    </w:p>
    <w:p>
      <w:r>
        <w:t>- Rechtsanwalt Dr. Kurt Scheibler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EidgenÃ¶ssiÂ­schen Versicherungsgericht Verwaltungsgerichtsbeschwerde eingereicht werden.</w:t>
      </w:r>
    </w:p>
    <w:p>
      <w:r>
        <w:t>Die Beschwerdeschrift ist dem EidgenÃ¶ssischen Versicherungsgericht, SchweizerhofÂ­quai 6, 6004 Luzern, in dreifacher Ausfertigung zuzustellen.</w:t>
      </w:r>
    </w:p>
    <w:p>
      <w:r>
        <w:t>Die Beschwerdeschrift hat die Begehren, deren BegrÃ¼ndung mit Angabe der BeweisÂ­mittel und die Unterschrift der beschwerdefÃ¼hrenden Person oder ihres Vertreters zu enthalten; die Ausfertigung des angefochtenen Entscheides und der dazugehÃ¶rige Briefumschlag sowie die als Beweismittel angerufenen Urkunden sind beizulegen, soÂ­weit die beschwerdefÃ¼hrende Person sie in HÃ¤nden hat (Art. 132 in Verbindung mit Art. 106 und 108 OG).</w:t>
      </w:r>
    </w:p>
    <w:p>
      <w:r>
        <w:t>BezÃ¼glich BeitrÃ¤ge an die Familienausgleichskasse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