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AK.2002.00067 vom 28. Mai 2004</w:t>
      </w:r>
    </w:p>
    <w:p>
      <w:r>
        <w:t>ZH Sozialversicherungsgericht, 2004-05-28, DE</w:t>
      </w:r>
    </w:p>
    <w:p>
      <w:r>
        <w:rPr>
          <w:b/>
        </w:rPr>
        <w:t xml:space="preserve">Quelle: </w:t>
      </w:r>
      <w:r>
        <w:t>https://mcp.opencaselaw.ch/entscheid/zh_sozialversicherungsgericht_AK.2002.00067</w:t>
      </w:r>
    </w:p>
    <w:p>
      <w:r>
        <w:t>FR: ZH_SOZIALVERSICHERUNGSGERICHT AK.2002.00067 du 28 mai 2004</w:t>
      </w:r>
    </w:p>
    <w:p>
      <w:r>
        <w:t>IT: ZH_SOZIALVERSICHERUNGSGERICHT AK.2002.00067 del 28 maggio 2004</w:t>
      </w:r>
    </w:p>
    <w:p>
      <w:pPr>
        <w:pStyle w:val="Heading2"/>
      </w:pPr>
      <w:r>
        <w:t>Erwägungen</w:t>
      </w:r>
    </w:p>
    <w:p>
      <w:r>
        <w:rPr>
          <w:b/>
        </w:rPr>
        <w:t>E. 2</w:t>
      </w:r>
    </w:p>
    <w:p>
      <w:r>
        <w:t>2.1Â Â Â Â  Nach Art. 52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2.2Â Â Â Â  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Zivildienst und Zivilschutz) und ArbeitslosenversicherungsbeitrÃ¤ge (Art. 6 des Bundesgesetzes Ã¼ber die obligatorische Arbeitslosenversicherung und die InsolvenzentschÃ¤digung; BGE 113 V 186).</w:t>
      </w:r>
    </w:p>
    <w:p>
      <w:r>
        <w:rPr>
          <w:b/>
        </w:rPr>
        <w:t>E. 3</w:t>
      </w:r>
    </w:p>
    <w:p>
      <w:r>
        <w:t>3.1Â Â Â Â  Nach Art. 82 Abs. 1 AHVV verjÃ¤hrt die Schadenersatzforderung, wenn sie nicht innert Jahresfrist seit Kenntnis des Schadens durch Erlass einer SchadenersatzverfÃ¼gung geltend gemacht wird. Bei dieser Frist handelt es sich entgegen dem Wortlaut der Bestimmung um eine Verwirkungsfrist, die von Amtes wegen zu berÃ¼cksichtigen ist (BGE 128 V 12 Erw. 5a, 17 Erw. 2a, 126 V 451 Erw. 2a, 121 III 388 Erw. 3b, je mit Hinweisen).</w:t>
      </w:r>
    </w:p>
    <w:p>
      <w:r>
        <w:t>Â Â Â Â Â Â Â Â  Kenntnis des Schadens im Sinne von Art. 82 Abs. 1 AHVV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einem Jahr fÃ¼r die Geltendmachung der Schadenersatzforderung seit Kenntnis des Schadens beginnt demnach vom Zeitpunkt der FruchtloserklÃ¤rung beziehungsweise von deren VerÃ¶ffentlichung im Schweizerischen Handelsamtsblatt (SHAB) an zu laufen (BGE 128 V 12 Erw. 5a, 126 V 445 Erw. 3c).</w:t>
      </w:r>
    </w:p>
    <w:p>
      <w:r>
        <w:t>3.2Â Â Â Â  Das Konkursverfahren wurde mit VerfÃ¼gung des Konkursrichters des Bezirksgerichts ZÃ¼rich vom 9. August 2001 mangels Aktiven eingestellt (publiziert im SHAB am 23. August 2001; vgl. Urk. 2/2). Die SchadenersatzverfÃ¼gungen vom 22. Juli 2002 als auch diejenigen vom 26. Juli 2002 ergingen demzufolge innert der einjÃ¤hrigen Verwirkungsfrist.</w:t>
      </w:r>
    </w:p>
    <w:p>
      <w:r>
        <w:t>Es bestehen keinerlei Hinweise dafÃ¼r, dass die den SchadenersatzverfÃ¼gungen zugrundeliegenden Beitragsforderungen bereits vor KonkurserÃ¶ffnung in Betreibung gesetzt (vgl. einzige aktenkundige Betreibungsanhebung vom September 2001; Urk. 2/3/12) und hierbei PfÃ¤ndungsverlustscheine erwirkt worden wÃ¤ren, zumal die Beitragsforderungen in masslicher Hinsicht auch erst nach Januar 2001 bzw. nach KonkurserÃ¶ffnung anlÃ¤sslich der Arbeitgeberkontrollen (Kontrolldaten 15. Januar 2001 und 4. Juli 2002; Urk. 2/6) masslich festgesetzt werden konnten (vgl. NachzahlungsverfÃ¼gungen vom 30. Juli 2002, Urk. 2/5/13-15). Ein frÃ¼herer fristauslÃ¶sender Schadenseintritt bzw. frÃ¼here Kenntnis desselben (vgl. hierzu auch ZAK 1990 S. 288 Erw. eb/cc und Urteil des EidgenÃ¶ssischen Versicherungsgerichts in Sachen P., M. und S. vom 17. August 2001, H 34/01) ist daher nicht erwiesen, und diesbezÃ¼gliche Vorbringen der Beklagten 2 und 3 (Urk. 13 S. 2 Ziffer 3; Urk. 24 S. 3) sind unbehelflich.</w:t>
      </w:r>
    </w:p>
    <w:p>
      <w:r>
        <w:rPr>
          <w:b/>
        </w:rPr>
        <w:t>E. 4.1</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4.2Â Â Â Â  Die KlÃ¤gerin macht einen Schaden von insgesamt Fr. 120'430.-- geltend, der sich aus den BeitrÃ¤gen von Fr. 96'642.30 inklusive Verzugszinsen auf den in den Jahren 1996 bis 1998 nicht abgerechneten, gestÃ¼tzt auf die anlÃ¤sslich der internen Revision ermittelten Lohnzahlungen sowie aus den unbezahlt gebliebenen BeitrÃ¤gen von Fr. 23'787.70 inklusive MahngebÃ¼hren und Betreibungskosten auf den im Jahre 1999 ausbezahlten und mit der KlÃ¤gerin abzurechnenden Lohnzahlungen zusammensetzt (Urk. 1).</w:t>
      </w:r>
    </w:p>
    <w:p>
      <w:r>
        <w:rPr>
          <w:b/>
        </w:rPr>
        <w:t>E. 4.3</w:t>
      </w:r>
    </w:p>
    <w:p>
      <w:r>
        <w:t>4.3.1Â Â  Der Beklagte 1 macht geltend, die Konkursitin habe von 1984 bis 1998 mit zwei in Ãsterreich ansÃ¤ssigen Firmen zusammengearbeitet. Diese seien selbstÃ¤ndige Firmen gewesen und hÃ¤tten entsprechende VertrÃ¤ge mit der Konkursitin gehabt. Infolge eines Fehlers der Buchhaltung seien Zahlungen oder Ausgaben an die Vertragspartner der Einfachheit halber als Lohnzahlungen gebucht worden. Bereits mit Schreiben vom 12. August 2002 habe er darauf hingewiesen und entsprechende AusfÃ¼hrungen gemacht. So habe er unter anderem einen ausgestellten Check an die damalige BÃ¼roangestellte vom 27. Februar 1997 Ã¼ber Fr. 20'000.-- erwÃ¤hnt. Seines Wissens habe B.___ rund Fr. 5'000.-- im Monat verdient und nicht Fr. 20'000.--. Dazu sei zu erwÃ¤hnen, dass es Gewohnheit gewesen sei, dass die BÃ¼roangestellte per Check Bargeld von der Bank abgeholt habe, um Rechnungen oder auch Provisionen zu bezahlen. Es dÃ¼rfe nicht sein, dass diese BezÃ¼ge als LohnbezÃ¼ge aufgerechnet wÃ¼rden, was die AHV-Revision gemacht habe. Ebenfalls habe er Zahlungen, die als ÂVorschuss C.___Â verbucht worden seien (Fr. 100'000.-- am 3. November 1997) erwÃ¤hnt. Bei C.___ habe es sich um den Inhaber der in Ãsterreich domizilierten D.___ gehandelt. Diese Zahlung sei ein Vorschuss an diese Firma und nicht ein Monatslohn gewesen. Ebenfalls sei der ÂVorschuss E.___Â (Fr. 25'000.-- am 24. Januar 1997) erwÃ¤hnt worden. E.___ sei Ã¶sterreichischer StaatsangehÃ¶riger und habe fÃ¼r den Vertriebspartner der A.___, die F.___ in Innsbruck gearbeitet. Es habe sich auch hier nicht um Lohngelder gehandelt. E.___ sei nicht Angestellter gewesen, und es seien keine AHV-BeitrÃ¤ge geschuldet gewesen. Das gleiche gelte fÃ¼r gewisse Zahlungen an den Beklagten 3. Dieser sei Verkaufsleiter der Ã¶sterreichischen GesmbH gewesen, und die Zahlungen seien ausschliesslich fÃ¼r die besagte Firma bestimmt gewesen. (Urk. 25 S. 3 ff.).</w:t>
      </w:r>
    </w:p>
    <w:p>
      <w:r>
        <w:t>Â Â Â Â Â Â Â Â  In seiner Stellungnahme vom 20. November 2003 (Urk. 40) wendet er sodann ein, B.___ (damals W.___) habe als Sachbearbeiterin Checks in die Hand erhalten. Das Geld der von ihr bei der Bank eingezogenen Checks habe sie nicht persÃ¶nlich erhalten, sondern diese Gelder habe sie fÃ¼r die Bezahlung von Rechnungen der Gesellschaft verwendet. Die Buchhaltung habe dann aber die entsprechenden CheckbezÃ¼ge nicht zuordnen kÃ¶nnen, weshalb sie sie provisorisch als Zahlungen an B.___ gebucht habe. C.___ sei von 1996 bis 1998 fÃ¼r seine eigene Firma in Ãsterreich tÃ¤tig gewesen. SÃ¤mtliche Provisionen seien fÃ¼r diese Firma bestimmt gewesen. Der Buchhalter habe, wenn er die entsprechenden Belege nicht gefunden habe, die entsprechenden Belege als Lohn gebucht. Die BezÃ¼ge des Beklagten 3 seien Darlehen an ihn gewesen. Auch diese Darlehen seien vom Buchhalter als Lohn gebucht worden, weil wahrscheinlich die entsprechenden Belege von ihm nicht gefunden worden seien. Es ergebe sich aufgrund der Unterlagen, dass es sich bei sÃ¤mtlichen Zahlungen nicht um AHV-pflichtige Entgelte gehandelt habe (Urk. 40).</w:t>
      </w:r>
    </w:p>
    <w:p>
      <w:r>
        <w:t>4.3.2Â Â  Der Beklagte 3 macht in seiner Eingabe vom 15. Juli 2003 geltend (Urk. 32), er sei in den Jahren 1995 bis 1997 als Leiter der Filiale in Innsbruck tÃ¤tig gewesen. Er habe wÃ¤hrend dieser Zeit als Wochenaufenthalter im Hotel Europa in Innsbruck logiert. Bei dem im Jahre 1996 fÃ¼r ihn aufgerechneten Betrag von Fr. 25'033.-- handle es sich nicht um Lohnzahlungen, sondern um Auslagen und Spesen, welche ihm im Zusammenhang mit dem Betrieb der Filiale Innsbruck ausbezahlt worden seien. Auch beim Betrag von Fr. 29'900.-- im Jahre 1998 handle es sich nicht um Lohnzahlungen, sondern um Aufwendungen im Zusammenhang mit dem Betrieb des Filialsitzes in Innsbruck. Die Zahlungen seien nur gegen Vorlage der entsprechenden Spesenbelege erfolgt.</w:t>
      </w:r>
    </w:p>
    <w:p>
      <w:r>
        <w:t>4.3.3Â Â  Die Vertreterin der Beklagten 2 bringt in ihrer Stellungnahme vom 15. September 2003 vor (Urk. 36), sie sei seit 1991 Kontrollstelle bzw. Revisionsstelle der Konkursitin gewesen. BezÃ¼glich des Jahres 1997 habe sie versucht, die Revision vorzubereiten, anlÃ¤sslich welcher sie auf das Kontoblatt 4001 der Gesellschaft gestossen sei, aus welchem ersichtlich sei, dass VergÃ¼tungen an C.___, E.___ und B.___ als Honorare fÃ¼r selbstÃ¤ndige Mitarbeiter fÃ¼r das GeschÃ¤ftsjahr 1997 aufgefÃ¼hrt seien. Aufgrund von Handnotizen habe ebenfalls festgestellt werden kÃ¶nnen, dass diese Mitarbeiter bei der Ã¶sterreichischen Firma angestellt gewesen seien beziehungsweise Ã¼ber diese Firma hÃ¤tte abgerechnet werden sollen.</w:t>
      </w:r>
    </w:p>
    <w:p>
      <w:r>
        <w:t>4.3.4Â Â  B.___ legt in ihrer Stellungnahme vom 16. Dezember 2003 (Urk. 44) dar, dass es Ã¶fters vorgekommen sei, dass sie als SekretÃ¤rin der Gesellschaft beauftragt worden sei, per Check Geld vom GeschÃ¤ftskonto abzuheben. Da sie nicht zeichnungsberechtigt gewesen sei, sei jeweils ein Check auf ihren Namen ausgestellt worden. Das Geld sei ihres Wissens fÃ¼r eventuelle Vorschusslohnzahlungen der Mitarbeiter von Zug/ZÃ¼rich und A-Innsbruck verwendet worden. Es sei auch vorgekommen, dass Kunden ihr Konto aufgelÃ¶st und ihr Restguthaben bar bei der Gesellschaft abgeholt hÃ¤tten. An sie selber sei nie eine Lohnzahlung mittels Check in der HÃ¶he von Fr. 60'000.-- erfolgt, ihr Lohn sei vertraglich geregelt gewesen.</w:t>
      </w:r>
    </w:p>
    <w:p>
      <w:r>
        <w:t>4.4Â Â Â Â</w:t>
      </w:r>
    </w:p>
    <w:p>
      <w:r>
        <w:t>4.4.1 BezÃ¼glich der Entgelte an die ehemalige Angestellte der Gesellschaft, B.___, ist nach Ã¼bereinstimmender Aussagen des Beklagten 1 und 3 sowie von ihr selber davon auszugehen, dass ihr die Checks jeweils ausgestellt wurden, damit sie Rechnungen der Gesellschaft bar begleichen konnte. GemÃ¤ss Lohnausweis des Jahres 1997 erzielte B.___ einen Lohn von brutto Fr. 54'600.-- (Urk. 45/2), welchen sie gegenÃ¼ber der SteuerbehÃ¶rde deklariert hatte. Ebenso wurde ihr Bruttolohn von Fr. 54'600.-- von der Gesellschaft mit der KlÃ¤gerin abgerechnet (vgl. Jahresabrechnung 1997, Urk. 2/5/4). Es ist daher als Ã¼berwiegend wahrscheinlich davon auszugehen, dass die gemÃ¤ss Bericht der Revisionsstelle vom 4. Juli 2002 auf dem Konto 4001 Honorare verbuchten und von der Revisionsstelle aufgerechneten Fr. 63'382.-- (vgl. Urk. 2/6 S. 3) keinen AHV-pflichtigen Lohn darstellen.</w:t>
      </w:r>
    </w:p>
    <w:p>
      <w:r>
        <w:t>4.4.2Â Â  Was die Zahlungen an C.___ betrifft, kÃ¶nnen die Beklagten aus der BestÃ¤tigung desselben, dass er in den Jahren 1996 bis 1998 fÃ¼r seine eigene Firma in Ãsterreich tÃ¤tig war, nichts zu ihren Gunsten ableiten (vgl. Urk. 41/2). Die TÃ¤tigkeit fÃ¼r die eigene Firma schliesst nicht aus, dass C.___ auch fÃ¼r die Konkursitin tÃ¤tig war und dafÃ¼r AHV-pflichtigen Lohn erzielte. Provisionen zÃ¤hlen grundsÃ¤tzlich zum massgebenden Lohn (Art. 7 lit. g AHVV; zum bereits damals geltenden Erwerbsortsprinzip vgl. Art. 6 des Abkommens zwischen der Schweizerischen Eidgenossenschaft und der Republik Ãsterreich Ã¼ber Soziale Sicherheit vom 15. November 1967 inkl. der vier Zusatzabkommen). Die Beklagten haben sich die entsprechenden Buchungen auf dem Konto 4001 Honorare (vgl. Urk. 2/6 S. 3 und Urk. 37/3) entgegenhalten zu lassen.</w:t>
      </w:r>
    </w:p>
    <w:p>
      <w:r>
        <w:t>4.4.3 BezÃ¼glich der Zahlungen an den Beklagten 3 sind die Behauptungen der Beklagten widersprÃ¼chlich. WÃ¤hrend der Beklagte 1 noch in der Klageantwort (Urk. 25) vorbrachte, R.___ sei Verkaufsleiter der Ã¶sterreichischen GesmbH gewesen, und die Zahlungen seien ausschliesslich fÃ¼r die besagte Firma bestimmt gewesen, legte er in seiner Eingabe vom 20. November 2003 (Urk. 40) dar, dass es sich bei den BezÃ¼gen des Beklagten 3 um Darlehen gehandelt habe, und legte einen Darlehensvertrag Ã¼ber ein Darlehen von Fr. 35'000.--, welches am 31. Januar 1996 ausbezahlt wurde, ins Recht (Urk. 41/1). Der Beklagte 3 selber behauptete in seiner Eingabe vom 15. Juli 2003 (Urk. 32), dass es sich bei den besagten Entgelte an ihn um SpesenentschÃ¤digungen handelt.</w:t>
      </w:r>
    </w:p>
    <w:p>
      <w:r>
        <w:t>Â Â Â Â Â Â Â Â  Es kann sich hÃ¶chstens bei den im Jahre 1996 an den Beklagten 3 ausbezahlten Fr. 25'033.-- um ein Darlehen handeln, da ein solches gemÃ¤ss Vertrag am 31. Januar 1996 ausbezahlt wurde. Da aber der Vertrag Ã¼ber eine Summe von Fr. 35'000.-- geschlossen und das Darlehen am 15. Oktober 1996 zurÃ¼ckbezahlt wurde (vgl. Urk. 41/1), ist es unwahrscheinlich, dass es sich bei den auf dem Konto Honorare verbuchten Fr. 25'033.-- um das besagte Darlehen handelt. Zudem rÃ¤umte der Beklagte 3 selber ein, es handle sich um Spesenzahlungen, was auch der Beklagte 1 noch in der Klageantwort behauptete. Da die Beklagten dem Gericht keine Spesenbelege einreichen konnten, und die Zahlungen von Fr. 25'033.--- und Fr. 29'900.-- dem Konto Honorare beziehungsweise dem Konto Lohn R.___ belastet wurden (vgl. Urk. 2/6 S. 2 und 4), ist davon auszugehen, dass es sich bei den Zahlungen um AHV-pflichtigen Lohn handelt.</w:t>
      </w:r>
    </w:p>
    <w:p>
      <w:r>
        <w:t>4.4.4Â Â  Die Parteivorbringen hinsichtlich Zahlungen an E.___ vermÃ¶gen die SchadenshÃ¶he ebenfalls nicht in Frage zu stellen, da aufgrund des ErgÃ¤nzungsberichts aus der Arbeitgeberkontrolle (Urk. 2/6 Seite 3f.) keine Nachzahlungen ihn betreffend erhoben worden sind.</w:t>
      </w:r>
    </w:p>
    <w:p>
      <w:r>
        <w:rPr>
          <w:b/>
        </w:rPr>
        <w:t>E. 4.5</w:t>
      </w:r>
    </w:p>
    <w:p>
      <w:r>
        <w:t>Zusammenfassend ist somit festzuhalten, dass die von der Revisionsstelle ermittelten, nicht abgerechneten LÃ¶hne fÃ¼r das Jahr 1997 um Fr. 63'382.-- zu reduzieren und die Nachzahlung der BeitrÃ¤ge auf einer Lohnsumme von Fr. 155'345.-- zu berechnen sind, was AHV/IV/EO-BeitrÃ¤ge von Fr. 15'689.85 (155'345.-- x 10.1 %) und BeitrÃ¤ge an die Arbeitslosenversicherung von Fr. 4'161.90 (Fr. 130'423.-- x 3 % + Fr. 24'922.-- x 1 %) sowie Verwaltungskosten von Fr. 470.70 (Fr. 15'689.85 x 3 %) und nachzuzahlende BeitrÃ¤ge (inklusive Verwaltungskosten) von insgesamt von Fr. 20'322.45 ergibt.</w:t>
      </w:r>
    </w:p>
    <w:p>
      <w:r>
        <w:t>Â Â Â Â Â Â Â Â  Betreffend die Jahre 1996 und 1998 sind die BeitrÃ¤ge an die Familienausgleichskasse des Kantons Zug abzuziehen. Damit ergeben sich offene BeitrÃ¤ge fÃ¼r das Jahr 1996 von Fr. 21'744.30 (Fr. 17'537.75 + Fr. 526.15 + Fr. 3'680.40) und fÃ¼r das Jahr 1998 von Fr. 23'247.80 (Fr. 19'414.-- + Fr. 582.40 + Fr. 3'251.40). Der bundesrechtlich geschuldete Schaden fÃ¼r die nicht abgerechneten LÃ¶hne fÃ¼r die Jahre 1996 bis 1998 betrÃ¤gt demnach total Fr. 65'314.55 (Fr. 20'322.45 + Fr. 21'744.30 + Fr. 23'247.80).</w:t>
      </w:r>
    </w:p>
    <w:p>
      <w:r>
        <w:t>Â Â Â Â Â Â Â Â  Hinzu kommen Verzugszinsen von 6 % seit 1. Januar 1997 bis 31. Dezember 2000 von Fr. 5'218.65 fÃ¼r die BeitrÃ¤ge 1996 (Fr. 21'744.30 x 6 % x 4), Fr. 3'658.05 fÃ¼r die BeitrÃ¤ge 1997 (Fr. 20'322.45 x 6 % x 3) und Fr. 2'789.75 fÃ¼r die BeitrÃ¤ge 1998 (Fr. 23'247.80 x 6 % x 2) sowie Verzugszinsen von 5 % fÃ¼r die Zeit vom 1. Januar bis 5. Juli 2001 von Fr. 1'678.20 (Fr. 65'314.55 x 5 % x 185 : 360), somit von zusammen Fr. 13'344.65. Der ausgewiesene Schaden aus den nicht abgerechneten LÃ¶hnen der Jahre 1996 bis 1998 betrÃ¤gt folglich Fr. 78'659.20 (Fr. 65'314.55 + Fr. 13'344.65).</w:t>
      </w:r>
    </w:p>
    <w:p>
      <w:r>
        <w:t>Die von der KlÃ¤gerin behaupteten AusstÃ¤nde von Fr. 23'787.70 fÃ¼r das Jahr 1999 (bis 30. Juni) wurden von der Beklagten 2 nicht bestritten und sind aufgrund der Akten ausgewiesen.</w:t>
      </w:r>
    </w:p>
    <w:p>
      <w:r>
        <w:t>Wie bereits ausgefÃ¼hrt, ist der hier zu beurteilende Schaden auf die bundesrechtlich geschuldeten BeitrÃ¤ge zu beschrÃ¤nken. Die Auflistung der entgangenen BeitrÃ¤ge (Urk. 1 S. 5) zeigt auf, dass die kantonalrechtlichen BeitrÃ¤ge an die Familienausgleichskasse (Fr. 6'255.95) mit Kinderzulagen (Fr. 8'700.--) vollstÃ¤ndig zur Verrechnung gelangten, weshalb der das Jahr 1999 betreffende eingeklagte Schaden sich ausschliesslich auf entgangene AHV/IV/EO- und ALV-BeitrÃ¤ge stÃ¼tzt und nicht zu reduzieren ist.</w:t>
      </w:r>
    </w:p>
    <w:p>
      <w:r>
        <w:rPr>
          <w:b/>
        </w:rPr>
        <w:t>E. 5</w:t>
      </w:r>
    </w:p>
    <w:p>
      <w:r>
        <w:t>5.1Â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5.2Â Â Â Â  Die Konkursitin hat es einerseits unterlassen, die BeitrÃ¤ge fÃ¼r das Jahr 1999 zu bezahlen. Andererseits hat sie die LÃ¶hne der Jahre 1996 bis 1998 nicht vollstÃ¤ndig deklariert. Damit ist sie ihren Pflichten als Arbeitgeberin nicht vollstÃ¤ndig nachgekommen und hat Ã¶ffentlichrechtliche Vorschriften missachtet.</w:t>
      </w:r>
    </w:p>
    <w:p>
      <w:r>
        <w:t>Â Â Â Â Â Â Â Â  Zu prÃ¼fen bleibt, ob und inwieweit der dadurch entstandene Schaden auf qualifiziert schuldhaftes Verhalten der Beklagten zurÃ¼ckzufÃ¼hren ist.</w:t>
      </w:r>
    </w:p>
    <w:p>
      <w:r>
        <w:rPr>
          <w:b/>
        </w:rPr>
        <w:t>E. 6</w:t>
      </w:r>
    </w:p>
    <w:p>
      <w:r>
        <w:t>6.1Â Â Â Â  Die wesentliche Voraussetzung fÃ¼r die Schadenersatzpflicht besteht nach dem Wortlaut des Art. 52 AHVG darin, dass der Arbeitgeber absichtlich oder grobfahrlÃ¤ssig Vorschriften verletzt hat und dass durch diese Missachtung ein Schaden verursacht worden ist.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6.2Â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w:t>
      </w:r>
    </w:p>
    <w:p>
      <w:r>
        <w:t>6.3Â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rPr>
          <w:b/>
        </w:rPr>
        <w:t>E. 7</w:t>
      </w:r>
    </w:p>
    <w:p>
      <w:r>
        <w:t>7.1Â Â Â Â</w:t>
      </w:r>
    </w:p>
    <w:p>
      <w:r>
        <w:t>7.1.1Â Â  Zu seiner Entlastung macht der Beklagte 1 im Wesentlichen geltend, er habe darauf vertrauen kÃ¶nnen, dass die Buchhaltung ordentlich gefÃ¼hrt worden sei. Auch habe er der Revisionsstelle, welche ebenfalls Organ der konkursiten Gesellschaft gewesen sei, vertrauen dÃ¼rfen. Weder von der Buchhaltung noch von der Revisionsstelle seien ihm Hinweise gegeben worden, dass mit den AHV-Abrechnungen etwas nicht richtig laufe. Wenn dann eine Revision der AHV ein anderes Bild gebe, kÃ¶nne ihm dies nicht als "grobfahrlÃ¤ssig" vorgeworfen werden (Urk. 25).</w:t>
      </w:r>
    </w:p>
    <w:p>
      <w:r>
        <w:t>7.1.2Â Â  Die Beklagte 2 macht geltend, sie habe in guten Treuen davon ausgehen kÃ¶nnen, dass die Buchhaltung richtig gefÃ¼hrt worden sei. Sie sei auf Mitte 1999 aus dem Verwaltungsrat der Gesellschaft ausgetreten und habe somit die Geschicke der Gesellschaft fÃ¼r das Jahr 1999 nicht mehr wahrnehmen kÃ¶nnen. Der per 1. Juli 1999 in den Verwaltungsrat gewÃ¤hlte G.___ sei in die Verantwortung fÃ¼r die laufenden als auch die verfallenen, von der Firma in frÃ¼heren Jahren schuldig gebliebenen Sozialversicherungsabgaben eingetreten. Somit habe nicht die Beklagte 2, sondern hÃ¤tten die neuen VerwaltungsrÃ¤te ins Recht gefasst werden mÃ¼ssen. Ferner sei zu beachten, dass die Firma erst im Jahre 2001 in Konkurs gegangen sei. Die KlÃ¤gerin hÃ¤tte genÃ¼gend Gelegenheit gehabt, rechtzeitig eine Revision durchzufÃ¼hren und die Forderungen auf dem Betreibungsweg einzutreiben. Der Beklagte 1 habe ausgefÃ¼hrt, dass er mit Ã¶sterreichischen Firmen zusammengearbeitet habe. Die Buchhaltung hÃ¤tte den Verwaltungsrat darauf aufmerksam machen mÃ¼ssen, dass die LohnbezÃ¼ge Ã¼ber die Ã¶sterreichischen Gesellschaften nicht unproblematisch seien und unter UmstÃ¤nden eine Erfassung durch die Schweizer AHV mÃ¶glich sein kÃ¶nnte. Die Buchhaltungsstelle und die Revisionsstelle trÃ¼gen ein Mitverschulden. Aus den Revisionsberichten lasse sich ersehen, dass die Revisionsstelle ihren Pflichten in keiner Weise nachgekommen sei. Dies wÃ¤re bei der Verschuldensfrage entsprechend zu berÃ¼cksichtigen (Urk. 13).</w:t>
      </w:r>
    </w:p>
    <w:p>
      <w:r>
        <w:t>7.1.3Â Â  Der Beklagte 3 schliesslich macht geltend, sein Aufgabenbereich als GeschÃ¤ftsfÃ¼hrer sei auf die Einschulung von Mitarbeitern und die Betreuung der Handelsbeziehungen beschrÃ¤nkt gewesen. Er habe sich darauf verlassen kÃ¶nnen, dass der Beklagte 1, welcher die entsprechenden Abrechnungen erstellt und unterzeichnet habe, die BeitrÃ¤ge wahrheitsgemÃ¤ss und vollstÃ¤ndig deklariert habe. Auch bei kleinen Gesellschaften kÃ¶nne es nicht Aufgabe aller Mitglieder des Verwaltungsrates sein, die Lohnabrechnungen persÃ¶nlich auf deren Richtigkeit zu Ã¼berprÃ¼fen (Urk. 24).</w:t>
      </w:r>
    </w:p>
    <w:p>
      <w:r>
        <w:rPr>
          <w:b/>
        </w:rPr>
        <w:t>E. 7.2.1</w:t>
      </w:r>
    </w:p>
    <w:p>
      <w:r>
        <w:t>Massgeblich fÃ¼r die Beurteilung der Organstellung von Personen, die nicht VerwaltungsrÃ¤te sind, ist, ob sie tatsÃ¤chlich die Funktion von Organen erfÃ¼llen, indem sie den Organen vorbehaltene Entscheide treffen oder die eigentliche GeschÃ¤ftsfÃ¼hrung besorgen und so die Willensbildung der Gesellschaft massgebend mitbestimmen (BGE 114 V 218 Erw. 4e). Der Beklagte 1 war zwar nie als formelles Organ im Handelsregister eingetragen (Urk. 2/1 und Urk. 2/2). Mit Brief vom 11. MÃ¤rz 2002 teilte er aber der KlÃ¤gerin mit, dass er wÃ¤hrend der Zeit von 1996 bis und mit Schliessung der Gesellschaft im Jahre 1999 verantwortlicher GeschÃ¤ftsfÃ¼hrer und HauptaktionÃ¤r der Gesellschaft gewesen sei (Urk. 2/2a). Auch unterzeichnete er den Fragebogen fÃ¼r die Aufnahme ins Register der KlÃ¤gerin vom 7. Februar 1996 (Urk. 2/5/3) sowie die Jahresabrechnungen der Jahre 1997 (Urk. 2/5/4) und 1999 (Urk. 2/5/10-11). An der faktischen Organschaft des Beklagten 1 wÃ¤hrend der Zeit, in welcher die fraglichen SozialversicherungsbeitrÃ¤ge hÃ¤tten abgerechnet und bezahlt werden sollen, kann kein Zweifel bestehen, und der Beklagte 1 hat eine solche auch nie bestritten.</w:t>
      </w:r>
    </w:p>
    <w:p>
      <w:r>
        <w:t>7.2.2Â Â  GemÃ¤ss Auszug aus dem Handelsregister des Kantons Zug war M.___ seit der Eintragung der Gesellschaft ins Handelsregister am 20. November 1995 bis zur LÃ¶schung am 2. Juli 1999 Verwaltungsratsmitglied der Gesellschaft; in der Zeit zwischen 24. MÃ¤rz 1997 bis 21. Mai 1999 fungierte sie gar als VerwaltungsratsprÃ¤sidentin. Auch nach der Zeit der Sitzverlegung der Gesellschaft amtete die Beklagte 2 bis zum 18. August 1999 weiterhin als Verwaltungsratsmitglied (Urk. 2/1). Damit hatte sie in der Zeit, in welcher die von der KlÃ¤gerin geltend gemachten SozialversicherungsbeitrÃ¤ge zur Zahlung fÃ¤llig geworden wÃ¤ren, formelle Organeigenschaft. Unbeachtlich ist dabei, dass G.___ mit Eintritt in den Verwaltungsrat am 1. Juni 1999 allenfalls auch in die Verantwortung fÃ¼r laufende und verfallene Sozialversicherungsabgaben eingetreten ist.</w:t>
      </w:r>
    </w:p>
    <w:p>
      <w:r>
        <w:t>7.2.3Â Â  Der Beklagte 3 war vom 24. MÃ¤rz 1997 bis 24. Juni 1999 als Verwaltungsrat der Gesellschaft tÃ¤tig. Mit der MandatsÃ¼bernahme ist er in die Verantwortung sowohl fÃ¼r die laufenden als auch fÃ¼r die verfallenen (wenn auch noch nicht bekannten) BeitrÃ¤ge eingetreten (ZAK 1992 S. 254 Erw. 7b). Da er mit Ã¼berwiegender Wahrscheinlichkeit bereits Mitte Februar 1999 aus der Gesellschaft ausschied, verzichtete die KlÃ¤gerin gegenÃ¼ber ihm auf die Geltendmachung der BeitrÃ¤ge fÃ¼r das Jahr 1999 (vgl. Urk. 1).</w:t>
      </w:r>
    </w:p>
    <w:p>
      <w:r>
        <w:t>7.3Â Â Â Â  Bei der A.___ hat es sich um ein kleines Unternehmen mit einfachen und leicht Ã¼berschaubaren VerhÃ¤ltnissen gehandelt, weshalb die Anforderungen an die Sorgfaltspflicht seiner Organe nach einem strengen Massstab zu beurteilen sind. Es lÃ¤sst sich nicht wie bei einem Grossunternehmen mit einer allfÃ¤lligen Delegation an Dritte auch eine BeschrÃ¤nkung der Kontrollpflichten rechtfertigen (BGE 108 V 203 Erw. 3b). Insbesondere vermÃ¶gen sich die Beklagten 1 und 2 nicht damit exkulpieren, sie hÃ¤tten darauf vertrauen dÃ¼rfen, dass die Buchhaltung ordentlich gefÃ¼hrt werde, gehÃ¶rt es doch zu den unÃ¼bertragbaren und unentziehbaren Aufgaben des Verwaltungsrates, das Rechnungswesen auszugestalten sowie die Finanzkontrolle auszuÃ¼ben (vgl. Art. 716a Abs. 1 Ziff. 3). Wie sich aus den Lohnabrechnungen 1996 bis 1998 (Urk. 2/51-11) ergibt, mussten diese nicht nur wiederholt nachtrÃ¤glich korrigiert werden, wobei sogar die Revisionsgesellschaft daran beteiligt war (Urk. 2/5/6; Urk. 2/5/9), sondern erwiesen sich die AHV-Abrechnungen auch aufgrund der Arbeitgeberkontrolle als unvollstÃ¤ndig. Der Kassenrevisor hielt dabei fest, dass trotz wiederholter Nachforschung als Ã¼bliche Unterlagen namentlich SalÃ¤runterlagen und Belege jedwelcher Art sowie die vollstÃ¤ndige Buchhaltung 1999 fehlten (Urk. 2/6 S. 2). Angesichts dieser Aktenlage wie auch aufgrund von Vorbringen des Beklagten 1 (Urk. 25 S. 4 und Urk. 40), wonach der Buchhalter mangels Belegen fÃ¤lschlicherweise Zahlungen als Honorare verbucht haben soll, muss davon ausgegangen werden, dass die BuchfÃ¼hrung Ã¼ber lÃ¤ngere Zeit mangelhaft war. Diesen Umstand mÃ¼ssen sich die Verwaltungsratsmitglieder als hierfÃ¼r letztlich Verantwortliche entgegenhalten lassen. Selbstredend sind sie nicht verpflichtet, jede Lohnbuchung insbesondere auch hinsichtlich der AHV-Abrechnungspflicht einzeln zu Ã¼berprÃ¼fen. Sie sind jedoch grundsÃ¤tzlich zustÃ¤ndig dafÃ¼r, dass eine geordnete Buchhaltung gefÃ¼hrt wird bzw. gefÃ¼hrt werden kann und haben entsprechende Anweisung fÃ¼r die Einhaltung der gesetzlichen Abrechnungspflichten zu geben. Dass diesen Ã¼ber Jahren regelmÃ¤ssig nicht vollstÃ¤ndig nachgekommen wurde oder werden konnte, haben sie zu verantworten. Indem sich die Beklagten 1 und 2 einfach darauf verliessen, dass die Buchhaltung ordentlich gefÃ¼hrt wurde, und sich nicht nachhaltig um die Einhaltung der gesetzlichen Abrechnungspflichten und fristgerechte Begleichung der SozialversicherungsbeitrÃ¤ge kÃ¼mmerten, handelten sie grobfahrlÃ¤ssig.</w:t>
      </w:r>
    </w:p>
    <w:p>
      <w:r>
        <w:t>Â Â Â Â Â Â Â Â  Aber auch der Beklagte 3 vermag sich mit dem Einwand, sein Aufgabenbereich sei auf die Einschulung von Mitarbeitern und die Betreuung der Handelsbeziehungen beschrÃ¤nkt gewesen, zu entlasten. Denn auch einem nicht mit der kaufmÃ¤nnischen GeschÃ¤ftsfÃ¼hrung und den finanziellen Belangen betrauten Verwaltungsrat kommt, solange er diese formelle Organstellung beibehÃ¤lt, die unÃ¼bertragbare und unentziehbare Aufgabe zu, die Oberaufsicht Ã¼ber die mit der GeschÃ¤ftsfÃ¼hrung betrauten Personen, namentlich im Hinblick auf die Befolgung der Gesetzte auszuÃ¼ben (vgl. Art. 716a Abs. 1 Ziff. 5 OR). Als grobfahrlÃ¤ssig gilt gerade auch die PassivitÃ¤t von der GeschÃ¤ftsfÃ¼hrung faktisch ausgeschlossener VerwaltungsrÃ¤te, welche sich um so nachhaltiger Einblick in die GeschÃ¤ftsbÃ¼cher zu verschaffen haben. Ein Verwaltungsrat kann sich, wenn es wie beim Beitragswesen um die Verantwortung in GeschÃ¤ften geht, mit denen er sich ihrer Bedeutung wegen befassen musste, nicht mit dem Einwand exkulpieren, er habe keinen Einfluss auf die GeschÃ¤ftsfÃ¼hrung gehabt (Urteil des EVG vom 27. Januar 2003 i.S. K., H 114/02).</w:t>
      </w:r>
    </w:p>
    <w:p>
      <w:r>
        <w:t>7.4Â Â Â Â  Zu bejahen ist auch der Kausalzusammenhang zwischen dem Verschulden der Beklagten und dem eingetretenen Schaden. Denn es ist nicht anzunehmen, dass auch ein pflichtgemÃ¤sses Verhalten den Schaden nicht hÃ¤tte verhindern kÃ¶nnen.</w:t>
      </w:r>
    </w:p>
    <w:p>
      <w:r>
        <w:rPr>
          <w:b/>
        </w:rPr>
        <w:t>E. 8</w:t>
      </w:r>
    </w:p>
    <w:p>
      <w:r>
        <w:t>8.1Â Â Â Â  Laut BGE 122 V 185 (u.a. bestÃ¤tigt in SVR 2000 AHV Nr. 16 S. 50 Erw. 7a)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(BGE 122 V 189 Erw. 3c).</w:t>
      </w:r>
    </w:p>
    <w:p>
      <w:r>
        <w:t>8.2Â Â Â Â  Es fehlen jegliche Anhaltspunkte dafÃ¼r, dass sich die KlÃ¤gerin einer groben Pflichtverletzung schuldig gemacht hat. Insbesondere kann ihr nicht vorgeworfen werden, sie habe die Revision zu spÃ¤t durchgefÃ¼hrt. Aktenkundig ist, dass die von der KlÃ¤gerin beauftragte Revisionsstelle MÃ¼he hatte, Ã¼berhaupt an die Revisionsunterlagen zu gelangen und diese schliesslich nur unvollstÃ¤ndig von den Verantwortlichen beigebracht wurden (vgl. Urk. 2/6). Unter diesen UmstÃ¤nden hat die KlÃ¤gerin die spÃ¤te Revision wohl kaum selber zu verantworten, sondern der Grund dafÃ¼r ist beim pflichtwidrigen Verhalten der Beklagten zu suchen, zumal bei pflichtgemÃ¤sser Abrechnung die Arbeitgeberkontrolle unabhÃ¤ngig ihres Zeitpunktes auch keine Nachzahlungen gezeitigt hÃ¤tte.</w:t>
      </w:r>
    </w:p>
    <w:p>
      <w:r>
        <w:t>9.Â Â Â Â Â Â  Die KlÃ¤gerin machte gegenÃ¼ber den Beklagten 1 und 3 einen aus den nicht abgerechneten LÃ¶hnen der Jahre 1996 bis 1998 entstandenen Schaden von Fr. 96'642.30 und gegenÃ¼ber der Beklagten 2 zusÃ¤tzlich einen Schaden aus den AusstÃ¤nden der BeitrÃ¤ge fÃ¼r das Jahr 1999 einen solchen von Fr. 23'787.70 geltend. Nach dem Dargelegten ist die Klage, soweit darauf eingetreten wird, teilweise gutzuheissen, und die Beklagten sind zu verpflichten, der KlÃ¤gerin wie folgt Schadenersatz zu bezahlen: Die Beklagten 1 und 3 im Betrag von Fr. 78'659.40 und die Beklagte 2 im Betrag von Fr. 102Â446.90. Im Betrag von Fr. 78'659.40 haften sie solidarisch. Im Mehrbetrag ist die Klage abzuweisen.</w:t>
      </w:r>
    </w:p>
    <w:p>
      <w:r>
        <w:t>Ferner sind mangels gesetzlicher Grundlagen die Schadenersatzforderungen vorbehÃ¤ltlich gewisser Ausnahmen nicht zu verzinsen (BGE 119 V 78). Es liegen keine UmstÃ¤nde vor, die gemÃ¤ss hÃ¶chstrichterlicher Rechtsprechung ein Abweichen von diesem Grundsatz rechtfertigen wÃ¼rden, weshalb dem Klagebegehren hinsichtlich dieses Punktes nicht zu folgen ist.</w:t>
      </w:r>
    </w:p>
    <w:p>
      <w:r>
        <w:t>Â Â Â Â Â Â Â Â  BezÃ¼glich der BeitrÃ¤ge an die Familienausgleichskasse des Kantons Zug ist auf die Klage nicht einzutreten und sind die Akten nach Eintritt der Rechtskraft an das Verwaltungsgericht des Kantons Zug zur DurchfÃ¼hrung des Schadenersatzverfahrens zu Ã¼berweisen.</w:t>
      </w:r>
    </w:p>
    <w:p>
      <w:r>
        <w:t>10.Â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Die Beklagten obsiegen in geringfÃ¼gigem Umfang - es handelt sich im Wesentlichen um eine Reduktion des Schadens fÃ¼r BeitrÃ¤ge aus dem Jahr 1997 um rund Fr. 9'000.-- sowie die Verneinung der Verzugszinspflicht -, weshalb die ProzessentschÃ¤digung auf 10 % des ermessensweise geschÃ¤tzten, angemessenen Aufwandes zu reduzieren und auf je Fr. 250.-- fÃ¼r die Beklagten 1, 2 und 3 festzusetzen ist (inkl. BarauslagenÂ  und MWSt).</w:t>
      </w:r>
    </w:p>
    <w:p>
      <w:r>
        <w:t>Das Gericht erkennt:</w:t>
      </w:r>
    </w:p>
    <w:p>
      <w:r>
        <w:t>1.Â Â Â Â Â Â Â Â  Die Klage wird, soweit darauf eingetreten wird, teilweise gutgeheissen, und die Beklagten werden verpflichtet, der KlÃ¤gerin wie folgt Schadenersatz zu bezahlen: Die Beklagten 1 und 3 im Betrag von Fr. 78'659.40 und die Beklagte 2 im Betrag von Fr. 102Â446.90. Im Betrag von Fr. 78'659.40 haften die Beklagten 1 - 3 solidarisch. Im Mehrbetrag wird die Klage abgewiesen.</w:t>
      </w:r>
    </w:p>
    <w:p>
      <w:r>
        <w:t>Â Â Â Â Â Â Â Â Â Â  BezÃ¼glich der BeitrÃ¤ge an die Familienausgleichskasse des Kantons Zug werden die Akten nach Eintritt der Rechtskraft des Entscheides dem Verwaltungsgericht des Kantons Zug zur DurchfÃ¼hrung des Schadenersatzverfahrens Ã¼berwiesen.</w:t>
      </w:r>
    </w:p>
    <w:p>
      <w:r>
        <w:t>2.Â Â Â Â Â Â Â Â  Das Verfahren ist kostenlos.</w:t>
      </w:r>
    </w:p>
    <w:p>
      <w:r>
        <w:t>3. Â Â Â Â Â Â Die KlÃ¤gerin wird verpflichtet, den Beklagten je eine ParteientschÃ¤digung von Fr. 250.--Â Â Â Â Â Â Â Â Â  (inkl. Barauslagen und MWSt) zu bezahlen.</w:t>
      </w:r>
    </w:p>
    <w:p>
      <w:r>
        <w:t>4. Zustellung gegen Empfangsschein an</w:t>
      </w:r>
    </w:p>
    <w:p>
      <w:r>
        <w:t>-Â Â Â Â Â Â Â  Ausgleichskasse des Kantons Zug</w:t>
      </w:r>
    </w:p>
    <w:p>
      <w:r>
        <w:t>-Â Â Â Â Â Â Â  Rechtsanwalt Bruno Schelbert</w:t>
      </w:r>
    </w:p>
    <w:p>
      <w:r>
        <w:t>-Â Â Â Â Â Â Â  Contrebag AG Treuhand</w:t>
      </w:r>
    </w:p>
    <w:p>
      <w:r>
        <w:t>-Â Â Â Â Â Â Â  Rechtsanwalt und Notar Hans Suppiger</w:t>
      </w:r>
    </w:p>
    <w:p>
      <w:r>
        <w:t>-Â Â Â Â Â Â Â  Bundesamt fÃ¼r Sozialversicherung</w:t>
      </w:r>
    </w:p>
    <w:p>
      <w:r>
        <w:t>Â Â Â Â Â Â Â Â Â Â Â  sowie an:</w:t>
      </w:r>
    </w:p>
    <w:p>
      <w:r>
        <w:t>- Verwaltungsgericht des Kantons Zug zur einstweiligen Kenntnisnahme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